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C0E4A" w14:textId="77777777" w:rsidR="00FF1241" w:rsidRDefault="00FF1241" w:rsidP="00CA0081">
      <w:pPr>
        <w:jc w:val="center"/>
        <w:rPr>
          <w:b/>
          <w:bCs/>
          <w:sz w:val="40"/>
          <w:szCs w:val="40"/>
        </w:rPr>
      </w:pPr>
      <w:r w:rsidRPr="00FF1241">
        <w:rPr>
          <w:b/>
          <w:bCs/>
          <w:noProof/>
          <w:sz w:val="40"/>
          <w:szCs w:val="40"/>
          <w:lang w:val="en-IE" w:eastAsia="en-IE"/>
        </w:rPr>
        <w:drawing>
          <wp:inline distT="0" distB="0" distL="0" distR="0" wp14:anchorId="70129CA3" wp14:editId="150FFC93">
            <wp:extent cx="2698433" cy="647623"/>
            <wp:effectExtent l="0" t="0" r="6985" b="63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ori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16068" cy="675855"/>
                    </a:xfrm>
                    <a:prstGeom prst="rect">
                      <a:avLst/>
                    </a:prstGeom>
                  </pic:spPr>
                </pic:pic>
              </a:graphicData>
            </a:graphic>
          </wp:inline>
        </w:drawing>
      </w:r>
    </w:p>
    <w:p w14:paraId="5C7D0200" w14:textId="77777777" w:rsidR="00FF1241" w:rsidRDefault="00FF1241" w:rsidP="00CA0081">
      <w:pPr>
        <w:jc w:val="center"/>
        <w:rPr>
          <w:b/>
          <w:bCs/>
          <w:sz w:val="40"/>
          <w:szCs w:val="40"/>
        </w:rPr>
      </w:pPr>
    </w:p>
    <w:p w14:paraId="42C2A107" w14:textId="77777777" w:rsidR="00CA0081" w:rsidRPr="00FF1241" w:rsidRDefault="00CA0081" w:rsidP="00CA0081">
      <w:pPr>
        <w:jc w:val="center"/>
        <w:rPr>
          <w:b/>
          <w:bCs/>
          <w:sz w:val="40"/>
          <w:szCs w:val="40"/>
        </w:rPr>
      </w:pPr>
      <w:r w:rsidRPr="00FF1241">
        <w:rPr>
          <w:rFonts w:asciiTheme="majorHAnsi" w:eastAsiaTheme="majorEastAsia" w:hAnsiTheme="majorHAnsi" w:cstheme="majorBidi"/>
          <w:b/>
          <w:color w:val="365F91" w:themeColor="accent1" w:themeShade="BF"/>
          <w:sz w:val="32"/>
          <w:szCs w:val="32"/>
          <w:lang w:val="en-IE"/>
        </w:rPr>
        <w:t>Career Break, Job Sharing and Secondment Policy</w:t>
      </w:r>
      <w:r w:rsidRPr="00FF1241">
        <w:rPr>
          <w:b/>
          <w:bCs/>
          <w:sz w:val="40"/>
          <w:szCs w:val="40"/>
        </w:rPr>
        <w:t xml:space="preserve"> </w:t>
      </w:r>
    </w:p>
    <w:p w14:paraId="3FA85A04" w14:textId="77777777" w:rsidR="00CA0081" w:rsidRPr="00FF1241" w:rsidRDefault="00CA0081" w:rsidP="00CA0081">
      <w:pPr>
        <w:rPr>
          <w:b/>
        </w:rPr>
      </w:pPr>
    </w:p>
    <w:p w14:paraId="38922871" w14:textId="77777777" w:rsidR="00CA0081" w:rsidRPr="00376814" w:rsidRDefault="00CA0081" w:rsidP="00CA0081"/>
    <w:p w14:paraId="5A263A7C" w14:textId="77777777" w:rsidR="00CA0081" w:rsidRPr="00FF1241" w:rsidRDefault="00CA0081" w:rsidP="00FF1241">
      <w:pPr>
        <w:pStyle w:val="Heading2"/>
        <w:rPr>
          <w:b/>
        </w:rPr>
      </w:pPr>
      <w:r w:rsidRPr="00FF1241">
        <w:rPr>
          <w:b/>
        </w:rPr>
        <w:t xml:space="preserve">Introduction: </w:t>
      </w:r>
    </w:p>
    <w:p w14:paraId="079E932C" w14:textId="77777777" w:rsidR="00CA0081" w:rsidRDefault="00CA0081" w:rsidP="00CA0081"/>
    <w:p w14:paraId="6980B694" w14:textId="77777777" w:rsidR="00CA0081" w:rsidRPr="00376814" w:rsidRDefault="00CA0081" w:rsidP="00CA0081">
      <w:r w:rsidRPr="00376814">
        <w:t xml:space="preserve">The Board of Management of </w:t>
      </w:r>
      <w:r>
        <w:t xml:space="preserve">the patrician High </w:t>
      </w:r>
      <w:r w:rsidRPr="00376814">
        <w:t xml:space="preserve">School has consulted with the principal partners involved in the education of our pupils in the formation of the school’s policy on Career Break, Job Sharing and Secondment Leave and other forms of leave by teachers. </w:t>
      </w:r>
    </w:p>
    <w:p w14:paraId="09E9436E" w14:textId="77777777" w:rsidR="00CA0081" w:rsidRPr="00376814" w:rsidRDefault="00CA0081" w:rsidP="00CA0081">
      <w:r w:rsidRPr="00376814">
        <w:t xml:space="preserve">The Board of Management has made every effort to balance the legitimate expectations of teachers with the needs of pupils in this policy. </w:t>
      </w:r>
    </w:p>
    <w:p w14:paraId="54CC8982" w14:textId="77777777" w:rsidR="00CA0081" w:rsidRDefault="00CA0081" w:rsidP="00CA0081">
      <w:pPr>
        <w:rPr>
          <w:b/>
        </w:rPr>
      </w:pPr>
      <w:r w:rsidRPr="00376814">
        <w:t xml:space="preserve">In order to achieve this balance the Board will consider all applications for Job-Sharing, Career-Break, Secondment, Study Leave etc. taking into account its statutory obligations as outlined in the Department of Education and Skills Circulars </w:t>
      </w:r>
      <w:r w:rsidRPr="00376814">
        <w:rPr>
          <w:b/>
          <w:color w:val="1F497D" w:themeColor="text2"/>
          <w:u w:val="single"/>
        </w:rPr>
        <w:t>107/2006</w:t>
      </w:r>
      <w:r w:rsidRPr="00376814">
        <w:t xml:space="preserve">, </w:t>
      </w:r>
      <w:r w:rsidRPr="00376814">
        <w:rPr>
          <w:b/>
          <w:color w:val="1F497D" w:themeColor="text2"/>
          <w:u w:val="single"/>
        </w:rPr>
        <w:t>10/2011</w:t>
      </w:r>
      <w:r w:rsidRPr="00376814">
        <w:t xml:space="preserve">, </w:t>
      </w:r>
      <w:r w:rsidRPr="00376814">
        <w:rPr>
          <w:b/>
          <w:color w:val="1F497D" w:themeColor="text2"/>
          <w:u w:val="single"/>
        </w:rPr>
        <w:t>75/2015</w:t>
      </w:r>
      <w:r w:rsidRPr="00376814">
        <w:t xml:space="preserve"> and the Education Act 1998. In particular, the Board </w:t>
      </w:r>
      <w:proofErr w:type="spellStart"/>
      <w:r w:rsidRPr="00376814">
        <w:t>recognises</w:t>
      </w:r>
      <w:proofErr w:type="spellEnd"/>
      <w:r w:rsidRPr="00376814">
        <w:t xml:space="preserve"> that in drawing up this policy </w:t>
      </w:r>
      <w:r w:rsidRPr="00376814">
        <w:rPr>
          <w:b/>
        </w:rPr>
        <w:t xml:space="preserve">the welfare and educational needs of the pupils shall take precedence over all other considerations. </w:t>
      </w:r>
    </w:p>
    <w:p w14:paraId="45C4230F" w14:textId="77777777" w:rsidR="00CA0081" w:rsidRPr="00376814" w:rsidRDefault="00CA0081" w:rsidP="00CA0081">
      <w:pPr>
        <w:rPr>
          <w:b/>
        </w:rPr>
      </w:pPr>
    </w:p>
    <w:p w14:paraId="1081C055" w14:textId="77777777" w:rsidR="00CA0081" w:rsidRPr="00376814" w:rsidRDefault="00CA0081" w:rsidP="00CA0081">
      <w:r w:rsidRPr="00376814">
        <w:t xml:space="preserve">Taking these factors into consideration the Board of Management must take account of: </w:t>
      </w:r>
    </w:p>
    <w:p w14:paraId="5CBC341A" w14:textId="77777777" w:rsidR="00CA0081" w:rsidRPr="00376814" w:rsidRDefault="00CA0081" w:rsidP="00CA0081">
      <w:pPr>
        <w:pStyle w:val="ListParagraph"/>
        <w:numPr>
          <w:ilvl w:val="0"/>
          <w:numId w:val="35"/>
        </w:numPr>
        <w:spacing w:after="0" w:line="240" w:lineRule="auto"/>
        <w:rPr>
          <w:rFonts w:ascii="Times New Roman" w:eastAsia="Times New Roman" w:hAnsi="Times New Roman" w:cs="Times New Roman"/>
          <w:sz w:val="24"/>
          <w:szCs w:val="24"/>
          <w:lang w:val="en-US"/>
        </w:rPr>
      </w:pPr>
      <w:r w:rsidRPr="00376814">
        <w:rPr>
          <w:rFonts w:ascii="Times New Roman" w:eastAsia="Times New Roman" w:hAnsi="Times New Roman" w:cs="Times New Roman"/>
          <w:sz w:val="24"/>
          <w:szCs w:val="24"/>
          <w:lang w:val="en-US"/>
        </w:rPr>
        <w:t xml:space="preserve">The overall number of teachers who are not in the school on a full-time basis. </w:t>
      </w:r>
    </w:p>
    <w:p w14:paraId="3B279E44" w14:textId="77777777" w:rsidR="00CA0081" w:rsidRPr="00376814" w:rsidRDefault="00CA0081" w:rsidP="00CA0081">
      <w:pPr>
        <w:pStyle w:val="ListParagraph"/>
        <w:numPr>
          <w:ilvl w:val="0"/>
          <w:numId w:val="35"/>
        </w:numPr>
        <w:spacing w:after="0" w:line="240" w:lineRule="auto"/>
        <w:rPr>
          <w:rFonts w:ascii="Times New Roman" w:eastAsia="Times New Roman" w:hAnsi="Times New Roman" w:cs="Times New Roman"/>
          <w:sz w:val="24"/>
          <w:szCs w:val="24"/>
          <w:lang w:val="en-US"/>
        </w:rPr>
      </w:pPr>
      <w:r w:rsidRPr="00376814">
        <w:rPr>
          <w:rFonts w:ascii="Times New Roman" w:eastAsia="Times New Roman" w:hAnsi="Times New Roman" w:cs="Times New Roman"/>
          <w:sz w:val="24"/>
          <w:szCs w:val="24"/>
          <w:lang w:val="en-US"/>
        </w:rPr>
        <w:t xml:space="preserve">That subject departments are not weakened by granting job-sharing, career breaks, secondments, study leave which would result in creating an imbalance in any subject department. </w:t>
      </w:r>
    </w:p>
    <w:p w14:paraId="79EF61DA" w14:textId="77777777" w:rsidR="00CA0081" w:rsidRPr="00376814" w:rsidRDefault="00CA0081" w:rsidP="00CA0081">
      <w:pPr>
        <w:pStyle w:val="ListParagraph"/>
        <w:numPr>
          <w:ilvl w:val="0"/>
          <w:numId w:val="35"/>
        </w:numPr>
        <w:spacing w:after="0" w:line="240" w:lineRule="auto"/>
        <w:rPr>
          <w:rFonts w:ascii="Times New Roman" w:eastAsia="Times New Roman" w:hAnsi="Times New Roman" w:cs="Times New Roman"/>
          <w:sz w:val="24"/>
          <w:szCs w:val="24"/>
          <w:lang w:val="en-US"/>
        </w:rPr>
      </w:pPr>
      <w:r w:rsidRPr="00376814">
        <w:rPr>
          <w:rFonts w:ascii="Times New Roman" w:eastAsia="Times New Roman" w:hAnsi="Times New Roman" w:cs="Times New Roman"/>
          <w:sz w:val="24"/>
          <w:szCs w:val="24"/>
          <w:lang w:val="en-US"/>
        </w:rPr>
        <w:t xml:space="preserve">The likely availability of a suitably qualified replacement teacher to take up duty on the applicant’s departure. </w:t>
      </w:r>
    </w:p>
    <w:p w14:paraId="6F89EF83" w14:textId="77777777" w:rsidR="00CA0081" w:rsidRPr="00376814" w:rsidRDefault="00CA0081" w:rsidP="00CA0081"/>
    <w:p w14:paraId="19B67698" w14:textId="77777777" w:rsidR="00CA0081" w:rsidRPr="00376814" w:rsidRDefault="00CA0081" w:rsidP="00CA0081">
      <w:r w:rsidRPr="00376814">
        <w:t xml:space="preserve">Taking these considerations into account the number of whole-time, fully qualified teachers in full-time work in the school at any time should be 90% of this cohort. </w:t>
      </w:r>
    </w:p>
    <w:p w14:paraId="07F05E65" w14:textId="77777777" w:rsidR="00CA0081" w:rsidRDefault="00CA0081" w:rsidP="00CA0081"/>
    <w:p w14:paraId="2B61EC82" w14:textId="77777777" w:rsidR="00CA0081" w:rsidRPr="00FF1241" w:rsidRDefault="00CA0081" w:rsidP="00FF1241">
      <w:pPr>
        <w:pStyle w:val="Heading2"/>
        <w:rPr>
          <w:b/>
        </w:rPr>
      </w:pPr>
      <w:r w:rsidRPr="00FF1241">
        <w:rPr>
          <w:b/>
        </w:rPr>
        <w:t xml:space="preserve">Considerations: </w:t>
      </w:r>
    </w:p>
    <w:p w14:paraId="66BB0A52" w14:textId="77777777" w:rsidR="00CA0081" w:rsidRPr="00376814" w:rsidRDefault="00CA0081" w:rsidP="00CA0081">
      <w:pPr>
        <w:rPr>
          <w:b/>
          <w:bCs/>
          <w:sz w:val="28"/>
          <w:szCs w:val="28"/>
        </w:rPr>
      </w:pPr>
    </w:p>
    <w:p w14:paraId="3087D67D" w14:textId="77777777" w:rsidR="00CA0081" w:rsidRPr="00376814" w:rsidRDefault="00CA0081" w:rsidP="00CA0081">
      <w:pPr>
        <w:pStyle w:val="ListParagraph"/>
        <w:numPr>
          <w:ilvl w:val="0"/>
          <w:numId w:val="36"/>
        </w:numPr>
        <w:spacing w:after="0" w:line="240" w:lineRule="auto"/>
        <w:rPr>
          <w:rFonts w:ascii="Times New Roman" w:eastAsia="Times New Roman" w:hAnsi="Times New Roman" w:cs="Times New Roman"/>
          <w:sz w:val="24"/>
          <w:szCs w:val="24"/>
          <w:lang w:val="en-US"/>
        </w:rPr>
      </w:pPr>
      <w:r w:rsidRPr="00376814">
        <w:rPr>
          <w:rFonts w:ascii="Times New Roman" w:eastAsia="Times New Roman" w:hAnsi="Times New Roman" w:cs="Times New Roman"/>
          <w:sz w:val="24"/>
          <w:szCs w:val="24"/>
          <w:lang w:val="en-US"/>
        </w:rPr>
        <w:t xml:space="preserve">The Board of Management </w:t>
      </w:r>
      <w:proofErr w:type="spellStart"/>
      <w:r w:rsidRPr="00376814">
        <w:rPr>
          <w:rFonts w:ascii="Times New Roman" w:eastAsia="Times New Roman" w:hAnsi="Times New Roman" w:cs="Times New Roman"/>
          <w:sz w:val="24"/>
          <w:szCs w:val="24"/>
          <w:lang w:val="en-US"/>
        </w:rPr>
        <w:t>recognises</w:t>
      </w:r>
      <w:proofErr w:type="spellEnd"/>
      <w:r w:rsidRPr="00376814">
        <w:rPr>
          <w:rFonts w:ascii="Times New Roman" w:eastAsia="Times New Roman" w:hAnsi="Times New Roman" w:cs="Times New Roman"/>
          <w:sz w:val="24"/>
          <w:szCs w:val="24"/>
          <w:lang w:val="en-US"/>
        </w:rPr>
        <w:t xml:space="preserve"> the benefits of the Department of Education and Skills schemes for teachers in relation to career breaks, job-sharing and secondment. These schemes provide family friendly working arrangements for those teachers who need them on a temporary basis. They provide teachers with the opportunities to further their professional and personal development through the acquisition of professional skills, academic qualifications, and alternative experiences, which may directly benefit the pupils they teach in our school. </w:t>
      </w:r>
    </w:p>
    <w:p w14:paraId="663C460F" w14:textId="77777777" w:rsidR="00CA0081" w:rsidRPr="00376814" w:rsidRDefault="00CA0081" w:rsidP="00CA0081">
      <w:pPr>
        <w:pStyle w:val="ListParagraph"/>
        <w:numPr>
          <w:ilvl w:val="0"/>
          <w:numId w:val="36"/>
        </w:numPr>
        <w:spacing w:after="0" w:line="240" w:lineRule="auto"/>
        <w:rPr>
          <w:rFonts w:ascii="Times New Roman" w:eastAsia="Times New Roman" w:hAnsi="Times New Roman" w:cs="Times New Roman"/>
          <w:sz w:val="24"/>
          <w:szCs w:val="24"/>
          <w:lang w:val="en-US"/>
        </w:rPr>
      </w:pPr>
      <w:r w:rsidRPr="00376814">
        <w:rPr>
          <w:rFonts w:ascii="Times New Roman" w:eastAsia="Times New Roman" w:hAnsi="Times New Roman" w:cs="Times New Roman"/>
          <w:sz w:val="24"/>
          <w:szCs w:val="24"/>
          <w:lang w:val="en-US"/>
        </w:rPr>
        <w:t xml:space="preserve">Important factors in the stability of our school are the continuity of teaching, the professionalism and expertise of our staff, and an appropriate balance between the </w:t>
      </w:r>
      <w:r w:rsidRPr="00376814">
        <w:rPr>
          <w:rFonts w:ascii="Times New Roman" w:eastAsia="Times New Roman" w:hAnsi="Times New Roman" w:cs="Times New Roman"/>
          <w:sz w:val="24"/>
          <w:szCs w:val="24"/>
          <w:lang w:val="en-US"/>
        </w:rPr>
        <w:lastRenderedPageBreak/>
        <w:t xml:space="preserve">number of long-serving members of staff and those who may be inexperienced or novice teachers. </w:t>
      </w:r>
    </w:p>
    <w:p w14:paraId="3158A6AF" w14:textId="77777777" w:rsidR="00CA0081" w:rsidRPr="00376814" w:rsidRDefault="00CA0081" w:rsidP="00CA0081">
      <w:pPr>
        <w:pStyle w:val="ListParagraph"/>
        <w:numPr>
          <w:ilvl w:val="0"/>
          <w:numId w:val="36"/>
        </w:numPr>
        <w:spacing w:after="0" w:line="240" w:lineRule="auto"/>
        <w:rPr>
          <w:rFonts w:ascii="Times New Roman" w:eastAsia="Times New Roman" w:hAnsi="Times New Roman" w:cs="Times New Roman"/>
          <w:sz w:val="24"/>
          <w:szCs w:val="24"/>
          <w:lang w:val="en-US"/>
        </w:rPr>
      </w:pPr>
      <w:r w:rsidRPr="00376814">
        <w:rPr>
          <w:rFonts w:ascii="Times New Roman" w:eastAsia="Times New Roman" w:hAnsi="Times New Roman" w:cs="Times New Roman"/>
          <w:sz w:val="24"/>
          <w:szCs w:val="24"/>
          <w:lang w:val="en-US"/>
        </w:rPr>
        <w:t xml:space="preserve">An important consideration is that the school may have a limited number of suitably qualified and experienced personnel to draw on when seeking replacement teachers for job-sharing since replacement teachers will always be appointed as temporary. If ongoing replacements are required the school may have to substitute further replacements in the event that the temporary teachers seek more permanent employment elsewhere. </w:t>
      </w:r>
    </w:p>
    <w:p w14:paraId="30FF5D5E" w14:textId="77777777" w:rsidR="00CA0081" w:rsidRPr="00376814" w:rsidRDefault="00CA0081" w:rsidP="00CA0081">
      <w:pPr>
        <w:pStyle w:val="ListParagraph"/>
        <w:numPr>
          <w:ilvl w:val="0"/>
          <w:numId w:val="36"/>
        </w:numPr>
        <w:spacing w:after="0" w:line="240" w:lineRule="auto"/>
        <w:rPr>
          <w:rFonts w:ascii="Times New Roman" w:eastAsia="Times New Roman" w:hAnsi="Times New Roman" w:cs="Times New Roman"/>
          <w:sz w:val="24"/>
          <w:szCs w:val="24"/>
          <w:lang w:val="en-US"/>
        </w:rPr>
      </w:pPr>
      <w:r w:rsidRPr="00376814">
        <w:rPr>
          <w:rFonts w:ascii="Times New Roman" w:eastAsia="Times New Roman" w:hAnsi="Times New Roman" w:cs="Times New Roman"/>
          <w:sz w:val="24"/>
          <w:szCs w:val="24"/>
          <w:lang w:val="en-US"/>
        </w:rPr>
        <w:t xml:space="preserve">Teachers participating in the job-sharing scheme must be aware that the arrangement may be terminated at any time if it is not operating in the best interests of pupils. (Para12.1 of </w:t>
      </w:r>
      <w:r w:rsidRPr="00376814">
        <w:rPr>
          <w:rFonts w:ascii="Times New Roman" w:eastAsia="Times New Roman" w:hAnsi="Times New Roman" w:cs="Times New Roman"/>
          <w:b/>
          <w:color w:val="1F497D" w:themeColor="text2"/>
          <w:sz w:val="24"/>
          <w:szCs w:val="24"/>
          <w:u w:val="single"/>
          <w:lang w:val="en-US"/>
        </w:rPr>
        <w:t>CL 75/2015</w:t>
      </w:r>
      <w:r w:rsidRPr="00376814">
        <w:rPr>
          <w:rFonts w:ascii="Times New Roman" w:eastAsia="Times New Roman" w:hAnsi="Times New Roman" w:cs="Times New Roman"/>
          <w:sz w:val="24"/>
          <w:szCs w:val="24"/>
          <w:lang w:val="en-US"/>
        </w:rPr>
        <w:t xml:space="preserve">) </w:t>
      </w:r>
    </w:p>
    <w:p w14:paraId="4FADB82A" w14:textId="77777777" w:rsidR="00CA0081" w:rsidRPr="00376814" w:rsidRDefault="00CA0081" w:rsidP="00CA0081">
      <w:pPr>
        <w:pStyle w:val="ListParagraph"/>
        <w:numPr>
          <w:ilvl w:val="0"/>
          <w:numId w:val="36"/>
        </w:numPr>
        <w:spacing w:after="0" w:line="240" w:lineRule="auto"/>
        <w:rPr>
          <w:rFonts w:ascii="Times New Roman" w:eastAsia="Times New Roman" w:hAnsi="Times New Roman" w:cs="Times New Roman"/>
          <w:sz w:val="24"/>
          <w:szCs w:val="24"/>
          <w:lang w:val="en-US"/>
        </w:rPr>
      </w:pPr>
      <w:r w:rsidRPr="00376814">
        <w:rPr>
          <w:rFonts w:ascii="Times New Roman" w:eastAsia="Times New Roman" w:hAnsi="Times New Roman" w:cs="Times New Roman"/>
          <w:sz w:val="24"/>
          <w:szCs w:val="24"/>
          <w:lang w:val="en-US"/>
        </w:rPr>
        <w:t>In these circumstances the Board of Management must seek to strike a balance between the needs of teachers and pupils and the long-term good of the school as a stable educational environment and work place. Such a balanced approach will prevent t</w:t>
      </w:r>
      <w:r w:rsidR="00C80ACB">
        <w:rPr>
          <w:rFonts w:ascii="Times New Roman" w:eastAsia="Times New Roman" w:hAnsi="Times New Roman" w:cs="Times New Roman"/>
          <w:sz w:val="24"/>
          <w:szCs w:val="24"/>
          <w:lang w:val="en-US"/>
        </w:rPr>
        <w:t xml:space="preserve">he tendency towards the </w:t>
      </w:r>
      <w:proofErr w:type="spellStart"/>
      <w:r w:rsidR="00C80ACB">
        <w:rPr>
          <w:rFonts w:ascii="Times New Roman" w:eastAsia="Times New Roman" w:hAnsi="Times New Roman" w:cs="Times New Roman"/>
          <w:sz w:val="24"/>
          <w:szCs w:val="24"/>
          <w:lang w:val="en-US"/>
        </w:rPr>
        <w:t>casualis</w:t>
      </w:r>
      <w:r w:rsidRPr="00376814">
        <w:rPr>
          <w:rFonts w:ascii="Times New Roman" w:eastAsia="Times New Roman" w:hAnsi="Times New Roman" w:cs="Times New Roman"/>
          <w:sz w:val="24"/>
          <w:szCs w:val="24"/>
          <w:lang w:val="en-US"/>
        </w:rPr>
        <w:t>ation</w:t>
      </w:r>
      <w:proofErr w:type="spellEnd"/>
      <w:r w:rsidRPr="00376814">
        <w:rPr>
          <w:rFonts w:ascii="Times New Roman" w:eastAsia="Times New Roman" w:hAnsi="Times New Roman" w:cs="Times New Roman"/>
          <w:sz w:val="24"/>
          <w:szCs w:val="24"/>
          <w:lang w:val="en-US"/>
        </w:rPr>
        <w:t xml:space="preserve"> of the school’s teaching team and will provide the best learning environment for pupils. </w:t>
      </w:r>
    </w:p>
    <w:p w14:paraId="567EF501" w14:textId="77777777" w:rsidR="00CA0081" w:rsidRPr="00376814" w:rsidRDefault="00CA0081" w:rsidP="00CA0081">
      <w:pPr>
        <w:pStyle w:val="ListParagraph"/>
        <w:numPr>
          <w:ilvl w:val="0"/>
          <w:numId w:val="36"/>
        </w:numPr>
        <w:spacing w:after="0" w:line="240" w:lineRule="auto"/>
        <w:rPr>
          <w:rFonts w:ascii="Times New Roman" w:eastAsia="Times New Roman" w:hAnsi="Times New Roman" w:cs="Times New Roman"/>
          <w:sz w:val="24"/>
          <w:szCs w:val="24"/>
          <w:lang w:val="en-US"/>
        </w:rPr>
      </w:pPr>
      <w:r w:rsidRPr="00376814">
        <w:rPr>
          <w:rFonts w:ascii="Times New Roman" w:eastAsia="Times New Roman" w:hAnsi="Times New Roman" w:cs="Times New Roman"/>
          <w:sz w:val="24"/>
          <w:szCs w:val="24"/>
          <w:lang w:val="en-US"/>
        </w:rPr>
        <w:t xml:space="preserve">The Board of Management has a responsibility to ensure that particular subject departments are not weakened by granting job-sharing, career-break, secondment, study leave </w:t>
      </w:r>
      <w:proofErr w:type="spellStart"/>
      <w:r w:rsidRPr="00376814">
        <w:rPr>
          <w:rFonts w:ascii="Times New Roman" w:eastAsia="Times New Roman" w:hAnsi="Times New Roman" w:cs="Times New Roman"/>
          <w:sz w:val="24"/>
          <w:szCs w:val="24"/>
          <w:lang w:val="en-US"/>
        </w:rPr>
        <w:t>etc</w:t>
      </w:r>
      <w:proofErr w:type="spellEnd"/>
      <w:r w:rsidRPr="00376814">
        <w:rPr>
          <w:rFonts w:ascii="Times New Roman" w:eastAsia="Times New Roman" w:hAnsi="Times New Roman" w:cs="Times New Roman"/>
          <w:sz w:val="24"/>
          <w:szCs w:val="24"/>
          <w:lang w:val="en-US"/>
        </w:rPr>
        <w:t xml:space="preserve"> which would result in creating an imbalance in any subject department, leading to the undermining of the stability of a subject department or otherwise weakening that department. </w:t>
      </w:r>
    </w:p>
    <w:p w14:paraId="5F8A07B8" w14:textId="77777777" w:rsidR="00CA0081" w:rsidRPr="00376814" w:rsidRDefault="00CA0081" w:rsidP="00CA0081">
      <w:pPr>
        <w:pStyle w:val="ListParagraph"/>
        <w:numPr>
          <w:ilvl w:val="0"/>
          <w:numId w:val="36"/>
        </w:numPr>
        <w:spacing w:after="0" w:line="240" w:lineRule="auto"/>
        <w:rPr>
          <w:rFonts w:ascii="Times New Roman" w:eastAsia="Times New Roman" w:hAnsi="Times New Roman" w:cs="Times New Roman"/>
          <w:sz w:val="24"/>
          <w:szCs w:val="24"/>
          <w:lang w:val="en-US"/>
        </w:rPr>
      </w:pPr>
      <w:r w:rsidRPr="00376814">
        <w:rPr>
          <w:rFonts w:ascii="Times New Roman" w:eastAsia="Times New Roman" w:hAnsi="Times New Roman" w:cs="Times New Roman"/>
          <w:sz w:val="24"/>
          <w:szCs w:val="24"/>
          <w:lang w:val="en-US"/>
        </w:rPr>
        <w:t xml:space="preserve">The moratorium on Posts of Responsibility in place since March 27, 2009 means that the Board of Management may be unable to replace an absent post holder subject to limited alleviation numbers. The Board of Management has a responsibility to ensure that there is an effective and adequate middle management structure in the school. </w:t>
      </w:r>
    </w:p>
    <w:p w14:paraId="4D570E50" w14:textId="77777777" w:rsidR="00CA0081" w:rsidRPr="00376814" w:rsidRDefault="00CA0081" w:rsidP="00CA0081">
      <w:pPr>
        <w:pStyle w:val="ListParagraph"/>
        <w:numPr>
          <w:ilvl w:val="0"/>
          <w:numId w:val="36"/>
        </w:numPr>
        <w:spacing w:after="0" w:line="240" w:lineRule="auto"/>
        <w:rPr>
          <w:rFonts w:ascii="Times New Roman" w:eastAsia="Times New Roman" w:hAnsi="Times New Roman" w:cs="Times New Roman"/>
          <w:sz w:val="24"/>
          <w:szCs w:val="24"/>
          <w:lang w:val="en-US"/>
        </w:rPr>
      </w:pPr>
      <w:r w:rsidRPr="00376814">
        <w:rPr>
          <w:rFonts w:ascii="Times New Roman" w:eastAsia="Times New Roman" w:hAnsi="Times New Roman" w:cs="Times New Roman"/>
          <w:sz w:val="24"/>
          <w:szCs w:val="24"/>
          <w:lang w:val="en-US"/>
        </w:rPr>
        <w:t xml:space="preserve">The Board of Management will </w:t>
      </w:r>
      <w:r w:rsidR="00C80ACB" w:rsidRPr="00376814">
        <w:rPr>
          <w:rFonts w:ascii="Times New Roman" w:eastAsia="Times New Roman" w:hAnsi="Times New Roman" w:cs="Times New Roman"/>
          <w:sz w:val="24"/>
          <w:szCs w:val="24"/>
          <w:lang w:val="en-US"/>
        </w:rPr>
        <w:t>endeavor</w:t>
      </w:r>
      <w:r w:rsidRPr="00376814">
        <w:rPr>
          <w:rFonts w:ascii="Times New Roman" w:eastAsia="Times New Roman" w:hAnsi="Times New Roman" w:cs="Times New Roman"/>
          <w:sz w:val="24"/>
          <w:szCs w:val="24"/>
          <w:lang w:val="en-US"/>
        </w:rPr>
        <w:t xml:space="preserve"> to consider </w:t>
      </w:r>
      <w:r w:rsidR="00C80ACB" w:rsidRPr="00376814">
        <w:rPr>
          <w:rFonts w:ascii="Times New Roman" w:eastAsia="Times New Roman" w:hAnsi="Times New Roman" w:cs="Times New Roman"/>
          <w:sz w:val="24"/>
          <w:szCs w:val="24"/>
          <w:lang w:val="en-US"/>
        </w:rPr>
        <w:t>favorably</w:t>
      </w:r>
      <w:r w:rsidRPr="00376814">
        <w:rPr>
          <w:rFonts w:ascii="Times New Roman" w:eastAsia="Times New Roman" w:hAnsi="Times New Roman" w:cs="Times New Roman"/>
          <w:sz w:val="24"/>
          <w:szCs w:val="24"/>
          <w:lang w:val="en-US"/>
        </w:rPr>
        <w:t xml:space="preserve"> applications for career breaks and job sharing, bearing in mind that the welfare and educational needs of the pupils will take precedence over all other considerations. </w:t>
      </w:r>
    </w:p>
    <w:p w14:paraId="1FCCDF31" w14:textId="77777777" w:rsidR="00CA0081" w:rsidRPr="00376814" w:rsidRDefault="00CA0081" w:rsidP="00CA0081"/>
    <w:p w14:paraId="119B2342" w14:textId="77777777" w:rsidR="00CA0081" w:rsidRPr="00FF1241" w:rsidRDefault="00CA0081" w:rsidP="00FF1241">
      <w:pPr>
        <w:pStyle w:val="Heading2"/>
        <w:rPr>
          <w:b/>
        </w:rPr>
      </w:pPr>
      <w:r w:rsidRPr="00FF1241">
        <w:rPr>
          <w:b/>
        </w:rPr>
        <w:t xml:space="preserve">Eligibility: </w:t>
      </w:r>
    </w:p>
    <w:p w14:paraId="07A46742" w14:textId="77777777" w:rsidR="00CA0081" w:rsidRPr="00376814" w:rsidRDefault="00CA0081" w:rsidP="00CA0081">
      <w:pPr>
        <w:pStyle w:val="ListParagraph"/>
        <w:numPr>
          <w:ilvl w:val="0"/>
          <w:numId w:val="37"/>
        </w:numPr>
        <w:spacing w:after="0" w:line="240" w:lineRule="auto"/>
        <w:rPr>
          <w:rFonts w:ascii="Times New Roman" w:eastAsia="Times New Roman" w:hAnsi="Times New Roman" w:cs="Times New Roman"/>
          <w:sz w:val="24"/>
          <w:szCs w:val="24"/>
          <w:lang w:val="en-US"/>
        </w:rPr>
      </w:pPr>
      <w:r w:rsidRPr="00376814">
        <w:rPr>
          <w:rFonts w:ascii="Times New Roman" w:eastAsia="Times New Roman" w:hAnsi="Times New Roman" w:cs="Times New Roman"/>
          <w:sz w:val="24"/>
          <w:szCs w:val="24"/>
          <w:lang w:val="en-US"/>
        </w:rPr>
        <w:t xml:space="preserve">Permanent, CID, TWT, RPT (with duration not extending beyond the date of termination of a fixed term contract) up to compulsory retirement age. </w:t>
      </w:r>
    </w:p>
    <w:p w14:paraId="4919FF01" w14:textId="77777777" w:rsidR="00CA0081" w:rsidRPr="00376814" w:rsidRDefault="00CA0081" w:rsidP="00CA0081">
      <w:pPr>
        <w:pStyle w:val="ListParagraph"/>
        <w:numPr>
          <w:ilvl w:val="0"/>
          <w:numId w:val="37"/>
        </w:numPr>
        <w:spacing w:after="0" w:line="240" w:lineRule="auto"/>
        <w:rPr>
          <w:rFonts w:ascii="Times New Roman" w:eastAsia="Times New Roman" w:hAnsi="Times New Roman" w:cs="Times New Roman"/>
          <w:sz w:val="24"/>
          <w:szCs w:val="24"/>
          <w:lang w:val="en-US"/>
        </w:rPr>
      </w:pPr>
      <w:r w:rsidRPr="00376814">
        <w:rPr>
          <w:rFonts w:ascii="Times New Roman" w:eastAsia="Times New Roman" w:hAnsi="Times New Roman" w:cs="Times New Roman"/>
          <w:sz w:val="24"/>
          <w:szCs w:val="24"/>
          <w:lang w:val="en-US"/>
        </w:rPr>
        <w:t xml:space="preserve">Teachers must be registered with the Teaching Council to be eligible. </w:t>
      </w:r>
    </w:p>
    <w:p w14:paraId="0558B3C4" w14:textId="77777777" w:rsidR="00CA0081" w:rsidRPr="00376814" w:rsidRDefault="00CA0081" w:rsidP="00CA0081">
      <w:pPr>
        <w:pStyle w:val="ListParagraph"/>
        <w:numPr>
          <w:ilvl w:val="0"/>
          <w:numId w:val="37"/>
        </w:numPr>
        <w:spacing w:after="0" w:line="240" w:lineRule="auto"/>
        <w:rPr>
          <w:rFonts w:ascii="Times New Roman" w:eastAsia="Times New Roman" w:hAnsi="Times New Roman" w:cs="Times New Roman"/>
          <w:sz w:val="24"/>
          <w:szCs w:val="24"/>
          <w:lang w:val="en-US"/>
        </w:rPr>
      </w:pPr>
      <w:r w:rsidRPr="00376814">
        <w:rPr>
          <w:rFonts w:ascii="Times New Roman" w:eastAsia="Times New Roman" w:hAnsi="Times New Roman" w:cs="Times New Roman"/>
          <w:sz w:val="24"/>
          <w:szCs w:val="24"/>
          <w:lang w:val="en-US"/>
        </w:rPr>
        <w:t xml:space="preserve">Teachers must have satisfactorily completed at least 12 months of continuous service with the school. </w:t>
      </w:r>
    </w:p>
    <w:p w14:paraId="36F516FB" w14:textId="77777777" w:rsidR="00CA0081" w:rsidRDefault="00CA0081" w:rsidP="00CA0081"/>
    <w:p w14:paraId="737F7E89" w14:textId="77777777" w:rsidR="00CA0081" w:rsidRDefault="00CA0081" w:rsidP="00CA0081"/>
    <w:p w14:paraId="7D26486C" w14:textId="77777777" w:rsidR="00CA0081" w:rsidRPr="00FF1241" w:rsidRDefault="00CA0081" w:rsidP="00FF1241">
      <w:pPr>
        <w:pStyle w:val="Heading2"/>
        <w:rPr>
          <w:b/>
        </w:rPr>
      </w:pPr>
      <w:r w:rsidRPr="00FF1241">
        <w:rPr>
          <w:b/>
        </w:rPr>
        <w:t xml:space="preserve">Criteria: </w:t>
      </w:r>
    </w:p>
    <w:p w14:paraId="40B564C6" w14:textId="77777777" w:rsidR="00CA0081" w:rsidRDefault="00CA0081" w:rsidP="00CA0081">
      <w:pPr>
        <w:rPr>
          <w:b/>
          <w:bCs/>
          <w:sz w:val="28"/>
          <w:szCs w:val="28"/>
        </w:rPr>
      </w:pPr>
    </w:p>
    <w:p w14:paraId="09E7DE6B" w14:textId="77777777" w:rsidR="00CA0081" w:rsidRPr="00376814" w:rsidRDefault="00CA0081" w:rsidP="00CA0081">
      <w:pPr>
        <w:rPr>
          <w:b/>
          <w:bCs/>
          <w:sz w:val="28"/>
          <w:szCs w:val="28"/>
        </w:rPr>
      </w:pPr>
      <w:r w:rsidRPr="00376814">
        <w:t xml:space="preserve">The Board of Management shall carefully consider how the granting of career break, job sharing or secondment might affect the standards and continuity in particular subject departments and subject provision within the overall curriculum. The granting of career breaks will be determined in accordance with </w:t>
      </w:r>
      <w:r w:rsidRPr="00376814">
        <w:rPr>
          <w:b/>
          <w:color w:val="1F497D" w:themeColor="text2"/>
          <w:u w:val="single"/>
        </w:rPr>
        <w:t>Circular Letter 10/2011</w:t>
      </w:r>
      <w:r w:rsidRPr="00376814">
        <w:t xml:space="preserve">, the granting of job sharing will be determined in accordance with </w:t>
      </w:r>
      <w:r w:rsidRPr="00376814">
        <w:rPr>
          <w:b/>
          <w:color w:val="1F497D" w:themeColor="text2"/>
          <w:u w:val="single"/>
        </w:rPr>
        <w:t>Circular Letter 75/2015</w:t>
      </w:r>
      <w:r w:rsidRPr="00376814">
        <w:t xml:space="preserve"> and the granting of secondments will be determined in accordance with Circular Letter 107/ 2006 and by the </w:t>
      </w:r>
      <w:r w:rsidRPr="00376814">
        <w:lastRenderedPageBreak/>
        <w:t xml:space="preserve">criteria outlined below. Please note that the criteria hereunder are not necessarily in order of priority. </w:t>
      </w:r>
    </w:p>
    <w:p w14:paraId="1F4C6439" w14:textId="77777777" w:rsidR="00CA0081" w:rsidRPr="00376814" w:rsidRDefault="00CA0081" w:rsidP="00CA0081">
      <w:pPr>
        <w:pStyle w:val="ListParagraph"/>
        <w:numPr>
          <w:ilvl w:val="0"/>
          <w:numId w:val="38"/>
        </w:numPr>
        <w:spacing w:after="0" w:line="240" w:lineRule="auto"/>
        <w:rPr>
          <w:rFonts w:ascii="Times New Roman" w:eastAsia="Times New Roman" w:hAnsi="Times New Roman" w:cs="Times New Roman"/>
          <w:sz w:val="24"/>
          <w:szCs w:val="24"/>
          <w:lang w:val="en-US"/>
        </w:rPr>
      </w:pPr>
      <w:r w:rsidRPr="00376814">
        <w:rPr>
          <w:rFonts w:ascii="Times New Roman" w:eastAsia="Times New Roman" w:hAnsi="Times New Roman" w:cs="Times New Roman"/>
          <w:sz w:val="24"/>
          <w:szCs w:val="24"/>
          <w:lang w:val="en-US"/>
        </w:rPr>
        <w:t xml:space="preserve">Welfare and educational needs of students. </w:t>
      </w:r>
    </w:p>
    <w:p w14:paraId="50AD9EC5" w14:textId="77777777" w:rsidR="00CA0081" w:rsidRPr="00376814" w:rsidRDefault="00CA0081" w:rsidP="00CA0081">
      <w:pPr>
        <w:pStyle w:val="ListParagraph"/>
        <w:numPr>
          <w:ilvl w:val="0"/>
          <w:numId w:val="38"/>
        </w:numPr>
        <w:spacing w:after="0" w:line="240" w:lineRule="auto"/>
        <w:rPr>
          <w:rFonts w:ascii="Times New Roman" w:eastAsia="Times New Roman" w:hAnsi="Times New Roman" w:cs="Times New Roman"/>
          <w:sz w:val="24"/>
          <w:szCs w:val="24"/>
          <w:lang w:val="en-US"/>
        </w:rPr>
      </w:pPr>
      <w:r w:rsidRPr="00376814">
        <w:rPr>
          <w:rFonts w:ascii="Times New Roman" w:eastAsia="Times New Roman" w:hAnsi="Times New Roman" w:cs="Times New Roman"/>
          <w:sz w:val="24"/>
          <w:szCs w:val="24"/>
          <w:lang w:val="en-US"/>
        </w:rPr>
        <w:t xml:space="preserve">The curricular needs of the school, including the number of applicants from particular subject departments. </w:t>
      </w:r>
    </w:p>
    <w:p w14:paraId="2FB0D105" w14:textId="77777777" w:rsidR="00CA0081" w:rsidRPr="00376814" w:rsidRDefault="00CA0081" w:rsidP="00CA0081">
      <w:pPr>
        <w:pStyle w:val="ListParagraph"/>
        <w:numPr>
          <w:ilvl w:val="0"/>
          <w:numId w:val="38"/>
        </w:numPr>
        <w:spacing w:after="0" w:line="240" w:lineRule="auto"/>
        <w:rPr>
          <w:rFonts w:ascii="Times New Roman" w:eastAsia="Times New Roman" w:hAnsi="Times New Roman" w:cs="Times New Roman"/>
          <w:sz w:val="24"/>
          <w:szCs w:val="24"/>
          <w:lang w:val="en-US"/>
        </w:rPr>
      </w:pPr>
      <w:r w:rsidRPr="00376814">
        <w:rPr>
          <w:rFonts w:ascii="Times New Roman" w:eastAsia="Times New Roman" w:hAnsi="Times New Roman" w:cs="Times New Roman"/>
          <w:sz w:val="24"/>
          <w:szCs w:val="24"/>
          <w:lang w:val="en-US"/>
        </w:rPr>
        <w:t xml:space="preserve">The anticipated effect on the welfare and educational needs of the students. </w:t>
      </w:r>
    </w:p>
    <w:p w14:paraId="2D4F8469" w14:textId="77777777" w:rsidR="00CA0081" w:rsidRPr="00376814" w:rsidRDefault="00CA0081" w:rsidP="00CA0081">
      <w:pPr>
        <w:pStyle w:val="ListParagraph"/>
        <w:numPr>
          <w:ilvl w:val="0"/>
          <w:numId w:val="38"/>
        </w:numPr>
        <w:spacing w:after="0" w:line="240" w:lineRule="auto"/>
        <w:rPr>
          <w:rFonts w:ascii="Times New Roman" w:eastAsia="Times New Roman" w:hAnsi="Times New Roman" w:cs="Times New Roman"/>
          <w:sz w:val="24"/>
          <w:szCs w:val="24"/>
          <w:lang w:val="en-US"/>
        </w:rPr>
      </w:pPr>
      <w:r w:rsidRPr="00376814">
        <w:rPr>
          <w:rFonts w:ascii="Times New Roman" w:eastAsia="Times New Roman" w:hAnsi="Times New Roman" w:cs="Times New Roman"/>
          <w:sz w:val="24"/>
          <w:szCs w:val="24"/>
          <w:lang w:val="en-US"/>
        </w:rPr>
        <w:t xml:space="preserve">The overall number of teachers on leave during the school year in question. </w:t>
      </w:r>
    </w:p>
    <w:p w14:paraId="5E977095" w14:textId="77777777" w:rsidR="00CA0081" w:rsidRPr="00376814" w:rsidRDefault="00CA0081" w:rsidP="00CA0081">
      <w:pPr>
        <w:pStyle w:val="ListParagraph"/>
        <w:numPr>
          <w:ilvl w:val="0"/>
          <w:numId w:val="38"/>
        </w:numPr>
        <w:spacing w:after="0" w:line="240" w:lineRule="auto"/>
        <w:rPr>
          <w:rFonts w:ascii="Times New Roman" w:eastAsia="Times New Roman" w:hAnsi="Times New Roman" w:cs="Times New Roman"/>
          <w:sz w:val="24"/>
          <w:szCs w:val="24"/>
          <w:lang w:val="en-US"/>
        </w:rPr>
      </w:pPr>
      <w:r w:rsidRPr="00376814">
        <w:rPr>
          <w:rFonts w:ascii="Times New Roman" w:eastAsia="Times New Roman" w:hAnsi="Times New Roman" w:cs="Times New Roman"/>
          <w:sz w:val="24"/>
          <w:szCs w:val="24"/>
          <w:lang w:val="en-US"/>
        </w:rPr>
        <w:t xml:space="preserve">Eligibility of applications with reference to the various circular letters from the Department of Education and Skills. </w:t>
      </w:r>
    </w:p>
    <w:p w14:paraId="72C6E60F" w14:textId="77777777" w:rsidR="00CA0081" w:rsidRPr="00376814" w:rsidRDefault="00CA0081" w:rsidP="00CA0081">
      <w:pPr>
        <w:pStyle w:val="ListParagraph"/>
        <w:numPr>
          <w:ilvl w:val="0"/>
          <w:numId w:val="38"/>
        </w:numPr>
        <w:spacing w:after="0" w:line="240" w:lineRule="auto"/>
        <w:rPr>
          <w:rFonts w:ascii="Times New Roman" w:eastAsia="Times New Roman" w:hAnsi="Times New Roman" w:cs="Times New Roman"/>
          <w:sz w:val="24"/>
          <w:szCs w:val="24"/>
          <w:lang w:val="en-US"/>
        </w:rPr>
      </w:pPr>
      <w:r w:rsidRPr="00376814">
        <w:rPr>
          <w:rFonts w:ascii="Times New Roman" w:eastAsia="Times New Roman" w:hAnsi="Times New Roman" w:cs="Times New Roman"/>
          <w:sz w:val="24"/>
          <w:szCs w:val="24"/>
          <w:lang w:val="en-US"/>
        </w:rPr>
        <w:t xml:space="preserve">The case made for the teacher’s application. </w:t>
      </w:r>
    </w:p>
    <w:p w14:paraId="5374B6CC" w14:textId="77777777" w:rsidR="00CA0081" w:rsidRPr="00D37366" w:rsidRDefault="00CA0081" w:rsidP="00CA0081">
      <w:pPr>
        <w:pStyle w:val="ListParagraph"/>
        <w:numPr>
          <w:ilvl w:val="0"/>
          <w:numId w:val="38"/>
        </w:numPr>
        <w:spacing w:after="0" w:line="240" w:lineRule="auto"/>
        <w:rPr>
          <w:rFonts w:ascii="Times New Roman" w:eastAsia="Times New Roman" w:hAnsi="Times New Roman" w:cs="Times New Roman"/>
          <w:sz w:val="24"/>
          <w:szCs w:val="24"/>
          <w:lang w:val="en-US"/>
        </w:rPr>
      </w:pPr>
      <w:r w:rsidRPr="00D37366">
        <w:rPr>
          <w:rFonts w:ascii="Times New Roman" w:eastAsia="Times New Roman" w:hAnsi="Times New Roman" w:cs="Times New Roman"/>
          <w:sz w:val="24"/>
          <w:szCs w:val="24"/>
          <w:lang w:val="en-US"/>
        </w:rPr>
        <w:t xml:space="preserve">The balance between the individual needs of the teacher applicants, and the number of applications received. </w:t>
      </w:r>
    </w:p>
    <w:p w14:paraId="3F9598EF" w14:textId="77777777" w:rsidR="00CA0081" w:rsidRPr="00D37366" w:rsidRDefault="00CA0081" w:rsidP="00CA0081">
      <w:pPr>
        <w:pStyle w:val="ListParagraph"/>
        <w:numPr>
          <w:ilvl w:val="0"/>
          <w:numId w:val="38"/>
        </w:numPr>
        <w:spacing w:after="0" w:line="240" w:lineRule="auto"/>
        <w:rPr>
          <w:rFonts w:ascii="Times New Roman" w:eastAsia="Times New Roman" w:hAnsi="Times New Roman" w:cs="Times New Roman"/>
          <w:sz w:val="24"/>
          <w:szCs w:val="24"/>
          <w:lang w:val="en-US"/>
        </w:rPr>
      </w:pPr>
      <w:r w:rsidRPr="00D37366">
        <w:rPr>
          <w:rFonts w:ascii="Times New Roman" w:eastAsia="Times New Roman" w:hAnsi="Times New Roman" w:cs="Times New Roman"/>
          <w:sz w:val="24"/>
          <w:szCs w:val="24"/>
          <w:lang w:val="en-US"/>
        </w:rPr>
        <w:t xml:space="preserve">The anticipated benefit to be gained by the teacher and, consequently the students taught by that teacher. </w:t>
      </w:r>
    </w:p>
    <w:p w14:paraId="6918E715" w14:textId="77777777" w:rsidR="00CA0081" w:rsidRPr="00D37366" w:rsidRDefault="00CA0081" w:rsidP="00CA0081">
      <w:pPr>
        <w:pStyle w:val="ListParagraph"/>
        <w:numPr>
          <w:ilvl w:val="0"/>
          <w:numId w:val="38"/>
        </w:numPr>
        <w:spacing w:after="0" w:line="240" w:lineRule="auto"/>
        <w:rPr>
          <w:rFonts w:ascii="Times New Roman" w:eastAsia="Times New Roman" w:hAnsi="Times New Roman" w:cs="Times New Roman"/>
          <w:sz w:val="24"/>
          <w:szCs w:val="24"/>
          <w:lang w:val="en-US"/>
        </w:rPr>
      </w:pPr>
      <w:r w:rsidRPr="00D37366">
        <w:rPr>
          <w:rFonts w:ascii="Times New Roman" w:eastAsia="Times New Roman" w:hAnsi="Times New Roman" w:cs="Times New Roman"/>
          <w:sz w:val="24"/>
          <w:szCs w:val="24"/>
          <w:lang w:val="en-US"/>
        </w:rPr>
        <w:t xml:space="preserve">Practicalities of facilitating teachers seeking career breaks/ job sharing/ secondments by school timetable arrangements. Resultant time-tables should not impact negatively on the time-tables of students or on time-tables for other teachers. However, within these constraints, teachers seeking career breaks/ job sharing/ secondments should be facilitated insofar as is possible. </w:t>
      </w:r>
    </w:p>
    <w:p w14:paraId="7B65FDCC" w14:textId="77777777" w:rsidR="00CA0081" w:rsidRPr="00D37366" w:rsidRDefault="00CA0081" w:rsidP="00CA0081">
      <w:pPr>
        <w:pStyle w:val="ListParagraph"/>
        <w:numPr>
          <w:ilvl w:val="0"/>
          <w:numId w:val="38"/>
        </w:numPr>
        <w:spacing w:after="0" w:line="240" w:lineRule="auto"/>
        <w:rPr>
          <w:rFonts w:ascii="Times New Roman" w:eastAsia="Times New Roman" w:hAnsi="Times New Roman" w:cs="Times New Roman"/>
          <w:sz w:val="24"/>
          <w:szCs w:val="24"/>
          <w:lang w:val="en-US"/>
        </w:rPr>
      </w:pPr>
      <w:r w:rsidRPr="00D37366">
        <w:rPr>
          <w:rFonts w:ascii="Times New Roman" w:eastAsia="Times New Roman" w:hAnsi="Times New Roman" w:cs="Times New Roman"/>
          <w:sz w:val="24"/>
          <w:szCs w:val="24"/>
          <w:lang w:val="en-US"/>
        </w:rPr>
        <w:t xml:space="preserve">The staffing quota allocated to the school for the following school year. </w:t>
      </w:r>
    </w:p>
    <w:p w14:paraId="12C66DE7" w14:textId="77777777" w:rsidR="00CA0081" w:rsidRPr="00D37366" w:rsidRDefault="00CA0081" w:rsidP="00CA0081">
      <w:pPr>
        <w:pStyle w:val="ListParagraph"/>
        <w:numPr>
          <w:ilvl w:val="0"/>
          <w:numId w:val="38"/>
        </w:numPr>
        <w:spacing w:after="0" w:line="240" w:lineRule="auto"/>
        <w:rPr>
          <w:rFonts w:ascii="Times New Roman" w:eastAsia="Times New Roman" w:hAnsi="Times New Roman" w:cs="Times New Roman"/>
          <w:sz w:val="24"/>
          <w:szCs w:val="24"/>
          <w:lang w:val="en-US"/>
        </w:rPr>
      </w:pPr>
      <w:r w:rsidRPr="00D37366">
        <w:rPr>
          <w:rFonts w:ascii="Times New Roman" w:eastAsia="Times New Roman" w:hAnsi="Times New Roman" w:cs="Times New Roman"/>
          <w:sz w:val="24"/>
          <w:szCs w:val="24"/>
          <w:lang w:val="en-US"/>
        </w:rPr>
        <w:t xml:space="preserve">The anticipated effect on the ratio of permanent to temporary staff in the school. </w:t>
      </w:r>
    </w:p>
    <w:p w14:paraId="6172F4E2" w14:textId="77777777" w:rsidR="00CA0081" w:rsidRPr="00D37366" w:rsidRDefault="00CA0081" w:rsidP="00CA0081">
      <w:pPr>
        <w:pStyle w:val="ListParagraph"/>
        <w:numPr>
          <w:ilvl w:val="0"/>
          <w:numId w:val="38"/>
        </w:numPr>
        <w:spacing w:after="0" w:line="240" w:lineRule="auto"/>
        <w:rPr>
          <w:rFonts w:ascii="Times New Roman" w:eastAsia="Times New Roman" w:hAnsi="Times New Roman" w:cs="Times New Roman"/>
          <w:sz w:val="24"/>
          <w:szCs w:val="24"/>
          <w:lang w:val="en-US"/>
        </w:rPr>
      </w:pPr>
      <w:r w:rsidRPr="00D37366">
        <w:rPr>
          <w:rFonts w:ascii="Times New Roman" w:eastAsia="Times New Roman" w:hAnsi="Times New Roman" w:cs="Times New Roman"/>
          <w:sz w:val="24"/>
          <w:szCs w:val="24"/>
          <w:lang w:val="en-US"/>
        </w:rPr>
        <w:t xml:space="preserve">The anticipated effect on the middle management structure of the school. </w:t>
      </w:r>
    </w:p>
    <w:p w14:paraId="12296443" w14:textId="77777777" w:rsidR="00CA0081" w:rsidRPr="00D37366" w:rsidRDefault="00CA0081" w:rsidP="00CA0081">
      <w:pPr>
        <w:pStyle w:val="ListParagraph"/>
        <w:numPr>
          <w:ilvl w:val="0"/>
          <w:numId w:val="38"/>
        </w:numPr>
        <w:spacing w:after="0" w:line="240" w:lineRule="auto"/>
        <w:rPr>
          <w:rFonts w:ascii="Times New Roman" w:eastAsia="Times New Roman" w:hAnsi="Times New Roman" w:cs="Times New Roman"/>
          <w:sz w:val="24"/>
          <w:szCs w:val="24"/>
          <w:lang w:val="en-US"/>
        </w:rPr>
      </w:pPr>
      <w:r w:rsidRPr="00D37366">
        <w:rPr>
          <w:rFonts w:ascii="Times New Roman" w:eastAsia="Times New Roman" w:hAnsi="Times New Roman" w:cs="Times New Roman"/>
          <w:sz w:val="24"/>
          <w:szCs w:val="24"/>
          <w:lang w:val="en-US"/>
        </w:rPr>
        <w:t xml:space="preserve">The amount of leave previously granted to applicant teachers. </w:t>
      </w:r>
    </w:p>
    <w:p w14:paraId="58F80FDE" w14:textId="77777777" w:rsidR="00CA0081" w:rsidRPr="00D37366" w:rsidRDefault="00CA0081" w:rsidP="00CA0081">
      <w:pPr>
        <w:pStyle w:val="ListParagraph"/>
        <w:numPr>
          <w:ilvl w:val="0"/>
          <w:numId w:val="38"/>
        </w:numPr>
        <w:spacing w:after="0" w:line="240" w:lineRule="auto"/>
        <w:rPr>
          <w:rFonts w:ascii="Times New Roman" w:eastAsia="Times New Roman" w:hAnsi="Times New Roman" w:cs="Times New Roman"/>
          <w:sz w:val="24"/>
          <w:szCs w:val="24"/>
          <w:lang w:val="en-US"/>
        </w:rPr>
      </w:pPr>
      <w:r w:rsidRPr="00D37366">
        <w:rPr>
          <w:rFonts w:ascii="Times New Roman" w:eastAsia="Times New Roman" w:hAnsi="Times New Roman" w:cs="Times New Roman"/>
          <w:sz w:val="24"/>
          <w:szCs w:val="24"/>
          <w:lang w:val="en-US"/>
        </w:rPr>
        <w:t xml:space="preserve">Arrangements available for the teaching of classes. </w:t>
      </w:r>
    </w:p>
    <w:p w14:paraId="3F8593F6" w14:textId="77777777" w:rsidR="00CA0081" w:rsidRDefault="00CA0081" w:rsidP="00CA0081">
      <w:pPr>
        <w:pStyle w:val="ListParagraph"/>
        <w:numPr>
          <w:ilvl w:val="0"/>
          <w:numId w:val="38"/>
        </w:numPr>
        <w:spacing w:after="0" w:line="240" w:lineRule="auto"/>
        <w:rPr>
          <w:rFonts w:ascii="Times New Roman" w:eastAsia="Times New Roman" w:hAnsi="Times New Roman" w:cs="Times New Roman"/>
          <w:sz w:val="24"/>
          <w:szCs w:val="24"/>
          <w:lang w:val="en-US"/>
        </w:rPr>
      </w:pPr>
      <w:r w:rsidRPr="00D37366">
        <w:rPr>
          <w:rFonts w:ascii="Times New Roman" w:eastAsia="Times New Roman" w:hAnsi="Times New Roman" w:cs="Times New Roman"/>
          <w:sz w:val="24"/>
          <w:szCs w:val="24"/>
          <w:lang w:val="en-US"/>
        </w:rPr>
        <w:t xml:space="preserve">A job-sharing teacher must be available for relevant staff and parent meetings in accordance with school policy and agreements. </w:t>
      </w:r>
    </w:p>
    <w:p w14:paraId="028A15D1" w14:textId="77777777" w:rsidR="00CA0081" w:rsidRPr="00D37366" w:rsidRDefault="00CA0081" w:rsidP="00CA0081">
      <w:pPr>
        <w:pStyle w:val="ListParagraph"/>
        <w:numPr>
          <w:ilvl w:val="0"/>
          <w:numId w:val="38"/>
        </w:numPr>
        <w:spacing w:after="0" w:line="240" w:lineRule="auto"/>
        <w:rPr>
          <w:rFonts w:ascii="Times New Roman" w:eastAsia="Times New Roman" w:hAnsi="Times New Roman" w:cs="Times New Roman"/>
          <w:sz w:val="24"/>
          <w:szCs w:val="24"/>
          <w:lang w:val="en-US"/>
        </w:rPr>
      </w:pPr>
      <w:r w:rsidRPr="001006CB">
        <w:rPr>
          <w:rFonts w:ascii="Times New Roman" w:eastAsia="Times New Roman" w:hAnsi="Times New Roman" w:cs="Times New Roman"/>
          <w:sz w:val="24"/>
          <w:szCs w:val="24"/>
          <w:lang w:val="en-US"/>
        </w:rPr>
        <w:t xml:space="preserve">The obligation to provide additional hours under the existing Public Service Agreements is pro-rata for teachers who are job-sharing (e.g. S&amp;S, Croke Park Hours) </w:t>
      </w:r>
    </w:p>
    <w:p w14:paraId="0673B76A" w14:textId="77777777" w:rsidR="00CA0081" w:rsidRPr="001006CB" w:rsidRDefault="00CA0081" w:rsidP="00CA0081">
      <w:pPr>
        <w:pStyle w:val="Default"/>
        <w:numPr>
          <w:ilvl w:val="0"/>
          <w:numId w:val="38"/>
        </w:numPr>
        <w:spacing w:after="30"/>
        <w:rPr>
          <w:rFonts w:ascii="Times New Roman" w:eastAsia="Times New Roman" w:hAnsi="Times New Roman" w:cs="Times New Roman"/>
          <w:color w:val="auto"/>
          <w:lang w:val="en-US"/>
        </w:rPr>
      </w:pPr>
      <w:r w:rsidRPr="001006CB">
        <w:rPr>
          <w:rFonts w:ascii="Times New Roman" w:eastAsia="Times New Roman" w:hAnsi="Times New Roman" w:cs="Times New Roman"/>
          <w:color w:val="auto"/>
          <w:lang w:val="en-US"/>
        </w:rPr>
        <w:t xml:space="preserve">Job-sharing teachers may not engage in any substitute teaching, act as a special needs assistant in any school or undertake home tuition hours (Para 9.1, </w:t>
      </w:r>
      <w:r w:rsidRPr="001006CB">
        <w:rPr>
          <w:rFonts w:ascii="Times New Roman" w:eastAsia="Times New Roman" w:hAnsi="Times New Roman" w:cs="Times New Roman"/>
          <w:b/>
          <w:color w:val="1F497D" w:themeColor="text2"/>
          <w:u w:val="single"/>
          <w:lang w:val="en-US"/>
        </w:rPr>
        <w:t>CL 75/2015</w:t>
      </w:r>
      <w:r w:rsidRPr="001006CB">
        <w:rPr>
          <w:rFonts w:ascii="Times New Roman" w:eastAsia="Times New Roman" w:hAnsi="Times New Roman" w:cs="Times New Roman"/>
          <w:color w:val="auto"/>
          <w:lang w:val="en-US"/>
        </w:rPr>
        <w:t xml:space="preserve">) </w:t>
      </w:r>
    </w:p>
    <w:p w14:paraId="205011BD" w14:textId="77777777" w:rsidR="00CA0081" w:rsidRPr="001006CB" w:rsidRDefault="00CA0081" w:rsidP="00CA0081">
      <w:pPr>
        <w:pStyle w:val="Default"/>
        <w:numPr>
          <w:ilvl w:val="0"/>
          <w:numId w:val="38"/>
        </w:numPr>
        <w:rPr>
          <w:rFonts w:ascii="Times New Roman" w:eastAsia="Times New Roman" w:hAnsi="Times New Roman" w:cs="Times New Roman"/>
          <w:color w:val="auto"/>
          <w:lang w:val="en-US"/>
        </w:rPr>
      </w:pPr>
      <w:r w:rsidRPr="001006CB">
        <w:rPr>
          <w:rFonts w:ascii="Times New Roman" w:eastAsia="Times New Roman" w:hAnsi="Times New Roman" w:cs="Times New Roman"/>
          <w:color w:val="auto"/>
          <w:lang w:val="en-US"/>
        </w:rPr>
        <w:t xml:space="preserve">It is not permissible for a job-sharing teacher to engage in outside employment without the consent of the employer. (See Para 9.2, </w:t>
      </w:r>
      <w:r w:rsidRPr="001006CB">
        <w:rPr>
          <w:rFonts w:ascii="Times New Roman" w:eastAsia="Times New Roman" w:hAnsi="Times New Roman" w:cs="Times New Roman"/>
          <w:b/>
          <w:color w:val="1F497D" w:themeColor="text2"/>
          <w:u w:val="single"/>
          <w:lang w:val="en-US"/>
        </w:rPr>
        <w:t>CL 75/2015</w:t>
      </w:r>
      <w:r w:rsidRPr="001006CB">
        <w:rPr>
          <w:rFonts w:ascii="Times New Roman" w:eastAsia="Times New Roman" w:hAnsi="Times New Roman" w:cs="Times New Roman"/>
          <w:color w:val="auto"/>
          <w:lang w:val="en-US"/>
        </w:rPr>
        <w:t xml:space="preserve"> for further details) </w:t>
      </w:r>
    </w:p>
    <w:p w14:paraId="3AC53AEB" w14:textId="77777777" w:rsidR="00CA0081" w:rsidRPr="001006CB" w:rsidRDefault="00CA0081" w:rsidP="00CA0081">
      <w:pPr>
        <w:pStyle w:val="Default"/>
        <w:rPr>
          <w:rFonts w:ascii="Times New Roman" w:eastAsia="Times New Roman" w:hAnsi="Times New Roman" w:cs="Times New Roman"/>
          <w:color w:val="auto"/>
          <w:lang w:val="en-US"/>
        </w:rPr>
      </w:pPr>
    </w:p>
    <w:p w14:paraId="3B722DF7" w14:textId="77777777" w:rsidR="00CA0081" w:rsidRPr="00FF1241" w:rsidRDefault="00CA0081" w:rsidP="00FF1241">
      <w:pPr>
        <w:pStyle w:val="Heading2"/>
        <w:rPr>
          <w:b/>
        </w:rPr>
      </w:pPr>
      <w:r w:rsidRPr="00FF1241">
        <w:rPr>
          <w:b/>
        </w:rPr>
        <w:t xml:space="preserve">Application: </w:t>
      </w:r>
    </w:p>
    <w:p w14:paraId="265A1DC5" w14:textId="77777777" w:rsidR="00CA0081" w:rsidRPr="001006CB" w:rsidRDefault="00CA0081" w:rsidP="00CA0081">
      <w:pPr>
        <w:pStyle w:val="Default"/>
        <w:numPr>
          <w:ilvl w:val="0"/>
          <w:numId w:val="39"/>
        </w:numPr>
        <w:spacing w:after="30"/>
        <w:rPr>
          <w:rFonts w:ascii="Times New Roman" w:eastAsia="Times New Roman" w:hAnsi="Times New Roman" w:cs="Times New Roman"/>
          <w:color w:val="auto"/>
          <w:lang w:val="en-US"/>
        </w:rPr>
      </w:pPr>
      <w:r w:rsidRPr="001006CB">
        <w:rPr>
          <w:rFonts w:ascii="Times New Roman" w:eastAsia="Times New Roman" w:hAnsi="Times New Roman" w:cs="Times New Roman"/>
          <w:color w:val="auto"/>
          <w:lang w:val="en-US"/>
        </w:rPr>
        <w:t xml:space="preserve">Applications for a career break must submit a written application to the school not later than </w:t>
      </w:r>
      <w:r w:rsidR="00995940">
        <w:rPr>
          <w:rFonts w:ascii="Times New Roman" w:eastAsia="Times New Roman" w:hAnsi="Times New Roman" w:cs="Times New Roman"/>
          <w:color w:val="auto"/>
          <w:lang w:val="en-US"/>
        </w:rPr>
        <w:t>February 1st</w:t>
      </w:r>
      <w:r w:rsidRPr="001006CB">
        <w:rPr>
          <w:rFonts w:ascii="Times New Roman" w:eastAsia="Times New Roman" w:hAnsi="Times New Roman" w:cs="Times New Roman"/>
          <w:color w:val="auto"/>
          <w:lang w:val="en-US"/>
        </w:rPr>
        <w:t xml:space="preserve"> of each school year prior to that in which s/he proposes to commence / continue the career break. The application must provide clear details of the exact purpose of the career break. </w:t>
      </w:r>
    </w:p>
    <w:p w14:paraId="6A34DB84" w14:textId="77777777" w:rsidR="00CA0081" w:rsidRPr="001006CB" w:rsidRDefault="00CA0081" w:rsidP="00CA0081">
      <w:pPr>
        <w:pStyle w:val="Default"/>
        <w:numPr>
          <w:ilvl w:val="0"/>
          <w:numId w:val="39"/>
        </w:numPr>
        <w:spacing w:after="30"/>
        <w:rPr>
          <w:rFonts w:ascii="Times New Roman" w:eastAsia="Times New Roman" w:hAnsi="Times New Roman" w:cs="Times New Roman"/>
          <w:color w:val="auto"/>
          <w:lang w:val="en-US"/>
        </w:rPr>
      </w:pPr>
      <w:r w:rsidRPr="001006CB">
        <w:rPr>
          <w:rFonts w:ascii="Times New Roman" w:eastAsia="Times New Roman" w:hAnsi="Times New Roman" w:cs="Times New Roman"/>
          <w:color w:val="auto"/>
          <w:lang w:val="en-US"/>
        </w:rPr>
        <w:t xml:space="preserve">Applications for a job share should be made on form JS1 attached to </w:t>
      </w:r>
      <w:r w:rsidRPr="004450E7">
        <w:rPr>
          <w:rFonts w:ascii="Times New Roman" w:eastAsia="Times New Roman" w:hAnsi="Times New Roman" w:cs="Times New Roman"/>
          <w:b/>
          <w:color w:val="1F497D" w:themeColor="text2"/>
          <w:u w:val="single"/>
          <w:lang w:val="en-US"/>
        </w:rPr>
        <w:t xml:space="preserve">CL 75/2015 </w:t>
      </w:r>
      <w:r w:rsidRPr="001006CB">
        <w:rPr>
          <w:rFonts w:ascii="Times New Roman" w:eastAsia="Times New Roman" w:hAnsi="Times New Roman" w:cs="Times New Roman"/>
          <w:color w:val="auto"/>
          <w:lang w:val="en-US"/>
        </w:rPr>
        <w:t>and submitted not later than February 1</w:t>
      </w:r>
      <w:r w:rsidR="00995940">
        <w:rPr>
          <w:rFonts w:ascii="Times New Roman" w:eastAsia="Times New Roman" w:hAnsi="Times New Roman" w:cs="Times New Roman"/>
          <w:color w:val="auto"/>
          <w:lang w:val="en-US"/>
        </w:rPr>
        <w:t>st</w:t>
      </w:r>
      <w:r w:rsidRPr="001006CB">
        <w:rPr>
          <w:rFonts w:ascii="Times New Roman" w:eastAsia="Times New Roman" w:hAnsi="Times New Roman" w:cs="Times New Roman"/>
          <w:color w:val="auto"/>
          <w:lang w:val="en-US"/>
        </w:rPr>
        <w:t xml:space="preserve"> of each school year prior to that in which s/he proposes to commence/ continue the job share. </w:t>
      </w:r>
    </w:p>
    <w:p w14:paraId="08D645B3" w14:textId="77777777" w:rsidR="00CA0081" w:rsidRPr="001006CB" w:rsidRDefault="00CA0081" w:rsidP="00CA0081">
      <w:pPr>
        <w:pStyle w:val="Default"/>
        <w:numPr>
          <w:ilvl w:val="0"/>
          <w:numId w:val="39"/>
        </w:numPr>
        <w:spacing w:after="30"/>
        <w:rPr>
          <w:rFonts w:ascii="Times New Roman" w:eastAsia="Times New Roman" w:hAnsi="Times New Roman" w:cs="Times New Roman"/>
          <w:color w:val="auto"/>
          <w:lang w:val="en-US"/>
        </w:rPr>
      </w:pPr>
      <w:r w:rsidRPr="001006CB">
        <w:rPr>
          <w:rFonts w:ascii="Times New Roman" w:eastAsia="Times New Roman" w:hAnsi="Times New Roman" w:cs="Times New Roman"/>
          <w:color w:val="auto"/>
          <w:lang w:val="en-US"/>
        </w:rPr>
        <w:t xml:space="preserve">Applications may be initially screened by a subcommittee of the Board of Management, who will then make recommendations to the Board of Management in accordance with relevant circular letters. </w:t>
      </w:r>
    </w:p>
    <w:p w14:paraId="1F3CA957" w14:textId="77777777" w:rsidR="00CA0081" w:rsidRPr="001006CB" w:rsidRDefault="00CA0081" w:rsidP="00CA0081">
      <w:pPr>
        <w:pStyle w:val="Default"/>
        <w:numPr>
          <w:ilvl w:val="0"/>
          <w:numId w:val="39"/>
        </w:numPr>
        <w:spacing w:after="30"/>
        <w:rPr>
          <w:rFonts w:ascii="Times New Roman" w:eastAsia="Times New Roman" w:hAnsi="Times New Roman" w:cs="Times New Roman"/>
          <w:color w:val="auto"/>
          <w:lang w:val="en-US"/>
        </w:rPr>
      </w:pPr>
      <w:r w:rsidRPr="001006CB">
        <w:rPr>
          <w:rFonts w:ascii="Times New Roman" w:eastAsia="Times New Roman" w:hAnsi="Times New Roman" w:cs="Times New Roman"/>
          <w:color w:val="auto"/>
          <w:lang w:val="en-US"/>
        </w:rPr>
        <w:lastRenderedPageBreak/>
        <w:t xml:space="preserve">Applications approved by the Board of Management will be notified to the Department of Education and Skills in accordance with procedures set out by the DES. </w:t>
      </w:r>
    </w:p>
    <w:p w14:paraId="753922C1" w14:textId="77777777" w:rsidR="00CA0081" w:rsidRPr="001006CB" w:rsidRDefault="00CA0081" w:rsidP="00CA0081">
      <w:pPr>
        <w:pStyle w:val="Default"/>
        <w:numPr>
          <w:ilvl w:val="0"/>
          <w:numId w:val="39"/>
        </w:numPr>
        <w:spacing w:after="30"/>
        <w:rPr>
          <w:rFonts w:ascii="Times New Roman" w:eastAsia="Times New Roman" w:hAnsi="Times New Roman" w:cs="Times New Roman"/>
          <w:color w:val="auto"/>
          <w:lang w:val="en-US"/>
        </w:rPr>
      </w:pPr>
      <w:r w:rsidRPr="001006CB">
        <w:rPr>
          <w:rFonts w:ascii="Times New Roman" w:eastAsia="Times New Roman" w:hAnsi="Times New Roman" w:cs="Times New Roman"/>
          <w:color w:val="auto"/>
          <w:lang w:val="en-US"/>
        </w:rPr>
        <w:t xml:space="preserve">Prior to the submission of applications to the Department of Education and Skills, the Board of Management will inform candidates of its decision whether to support such applications. </w:t>
      </w:r>
    </w:p>
    <w:p w14:paraId="2BF73023" w14:textId="77777777" w:rsidR="00CA0081" w:rsidRPr="001006CB" w:rsidRDefault="00CA0081" w:rsidP="00CA0081">
      <w:pPr>
        <w:pStyle w:val="Default"/>
        <w:numPr>
          <w:ilvl w:val="0"/>
          <w:numId w:val="39"/>
        </w:numPr>
        <w:rPr>
          <w:rFonts w:ascii="Times New Roman" w:eastAsia="Times New Roman" w:hAnsi="Times New Roman" w:cs="Times New Roman"/>
          <w:color w:val="auto"/>
          <w:lang w:val="en-US"/>
        </w:rPr>
      </w:pPr>
      <w:r w:rsidRPr="001006CB">
        <w:rPr>
          <w:rFonts w:ascii="Times New Roman" w:eastAsia="Times New Roman" w:hAnsi="Times New Roman" w:cs="Times New Roman"/>
          <w:color w:val="auto"/>
          <w:lang w:val="en-US"/>
        </w:rPr>
        <w:t xml:space="preserve">Teachers approved for career breaks, job shares or secondment must respond in writing to an offer made. It will be understood that an acceptance is based on the conditions contained in </w:t>
      </w:r>
      <w:r w:rsidRPr="004450E7">
        <w:rPr>
          <w:rFonts w:ascii="Times New Roman" w:eastAsia="Times New Roman" w:hAnsi="Times New Roman" w:cs="Times New Roman"/>
          <w:b/>
          <w:color w:val="1F497D" w:themeColor="text2"/>
          <w:u w:val="single"/>
          <w:lang w:val="en-US"/>
        </w:rPr>
        <w:t>CL 10/2011</w:t>
      </w:r>
      <w:r w:rsidRPr="001006CB">
        <w:rPr>
          <w:rFonts w:ascii="Times New Roman" w:eastAsia="Times New Roman" w:hAnsi="Times New Roman" w:cs="Times New Roman"/>
          <w:color w:val="auto"/>
          <w:lang w:val="en-US"/>
        </w:rPr>
        <w:t xml:space="preserve"> for Career Break, </w:t>
      </w:r>
      <w:r w:rsidRPr="004450E7">
        <w:rPr>
          <w:rFonts w:ascii="Times New Roman" w:eastAsia="Times New Roman" w:hAnsi="Times New Roman" w:cs="Times New Roman"/>
          <w:b/>
          <w:color w:val="1F497D" w:themeColor="text2"/>
          <w:u w:val="single"/>
          <w:lang w:val="en-US"/>
        </w:rPr>
        <w:t>CL 75/2015</w:t>
      </w:r>
      <w:r w:rsidRPr="001006CB">
        <w:rPr>
          <w:rFonts w:ascii="Times New Roman" w:eastAsia="Times New Roman" w:hAnsi="Times New Roman" w:cs="Times New Roman"/>
          <w:color w:val="auto"/>
          <w:lang w:val="en-US"/>
        </w:rPr>
        <w:t xml:space="preserve"> for Job Share, </w:t>
      </w:r>
      <w:r w:rsidRPr="004450E7">
        <w:rPr>
          <w:rFonts w:ascii="Times New Roman" w:eastAsia="Times New Roman" w:hAnsi="Times New Roman" w:cs="Times New Roman"/>
          <w:b/>
          <w:color w:val="1F497D" w:themeColor="text2"/>
          <w:u w:val="single"/>
          <w:lang w:val="en-US"/>
        </w:rPr>
        <w:t>CL 107/06</w:t>
      </w:r>
      <w:r w:rsidRPr="001006CB">
        <w:rPr>
          <w:rFonts w:ascii="Times New Roman" w:eastAsia="Times New Roman" w:hAnsi="Times New Roman" w:cs="Times New Roman"/>
          <w:color w:val="auto"/>
          <w:lang w:val="en-US"/>
        </w:rPr>
        <w:t xml:space="preserve"> for secondment and also on the Board of Management’s policy as outlined in this document. </w:t>
      </w:r>
    </w:p>
    <w:p w14:paraId="44FE8974" w14:textId="77777777" w:rsidR="00CA0081" w:rsidRDefault="00CA0081" w:rsidP="00CA0081">
      <w:pPr>
        <w:pStyle w:val="Default"/>
        <w:rPr>
          <w:sz w:val="22"/>
          <w:szCs w:val="22"/>
        </w:rPr>
      </w:pPr>
    </w:p>
    <w:p w14:paraId="73EBFFB4" w14:textId="77777777" w:rsidR="00CA0081" w:rsidRDefault="00CA0081" w:rsidP="00CA0081">
      <w:r>
        <w:t xml:space="preserve">[Policy should also contain details of resumption of duty following a career break as per paragraph 10 of </w:t>
      </w:r>
      <w:r w:rsidRPr="001006CB">
        <w:rPr>
          <w:b/>
          <w:color w:val="1F497D" w:themeColor="text2"/>
          <w:u w:val="single"/>
        </w:rPr>
        <w:t>CL 10/ 11</w:t>
      </w:r>
      <w:r>
        <w:t>].</w:t>
      </w:r>
    </w:p>
    <w:p w14:paraId="3FBD910E" w14:textId="77777777" w:rsidR="00255A37" w:rsidRDefault="00255A37" w:rsidP="00CA0081"/>
    <w:p w14:paraId="667298E1" w14:textId="77777777" w:rsidR="00FF1241" w:rsidRDefault="00FF1241" w:rsidP="00CA0081"/>
    <w:p w14:paraId="6E6D9F7F" w14:textId="77777777" w:rsidR="00D775C6" w:rsidRPr="00D96142" w:rsidRDefault="00D775C6" w:rsidP="00D775C6">
      <w:pPr>
        <w:rPr>
          <w:rFonts w:asciiTheme="majorHAnsi" w:eastAsiaTheme="majorEastAsia" w:hAnsiTheme="majorHAnsi" w:cstheme="majorBidi"/>
          <w:b/>
          <w:color w:val="365F91" w:themeColor="accent1" w:themeShade="BF"/>
          <w:sz w:val="26"/>
          <w:szCs w:val="26"/>
          <w:lang w:val="en-IE"/>
        </w:rPr>
      </w:pPr>
      <w:r w:rsidRPr="00CA0E2F">
        <w:rPr>
          <w:b/>
          <w:color w:val="365F91" w:themeColor="accent1" w:themeShade="BF"/>
        </w:rPr>
        <w:t xml:space="preserve">Review </w:t>
      </w:r>
    </w:p>
    <w:p w14:paraId="7E8CC50B" w14:textId="77777777" w:rsidR="00D775C6" w:rsidRDefault="00D775C6" w:rsidP="00D775C6"/>
    <w:p w14:paraId="79702536" w14:textId="77777777" w:rsidR="00D775C6" w:rsidRDefault="00D775C6" w:rsidP="00D775C6">
      <w:r w:rsidRPr="00F37978">
        <w:rPr>
          <w:rFonts w:asciiTheme="minorHAnsi" w:eastAsiaTheme="minorHAnsi" w:hAnsiTheme="minorHAnsi" w:cs="DIN"/>
          <w:color w:val="000000"/>
          <w:sz w:val="23"/>
          <w:szCs w:val="23"/>
        </w:rPr>
        <w:t>This Policy was reviewed and updated in August 2025</w:t>
      </w:r>
    </w:p>
    <w:p w14:paraId="5E509050" w14:textId="77777777" w:rsidR="00D775C6" w:rsidRDefault="00D775C6" w:rsidP="00D775C6"/>
    <w:p w14:paraId="53BD251A" w14:textId="77777777" w:rsidR="00D775C6" w:rsidRDefault="00D775C6" w:rsidP="00D775C6"/>
    <w:p w14:paraId="1A4540B2" w14:textId="77777777" w:rsidR="00D775C6" w:rsidRPr="000E4F64" w:rsidRDefault="00D775C6" w:rsidP="00D775C6">
      <w:pPr>
        <w:rPr>
          <w:rFonts w:asciiTheme="minorHAnsi" w:eastAsiaTheme="minorHAnsi" w:hAnsiTheme="minorHAnsi" w:cs="DIN"/>
          <w:b/>
          <w:i/>
          <w:color w:val="000000"/>
        </w:rPr>
      </w:pPr>
      <w:r w:rsidRPr="000E4F64">
        <w:rPr>
          <w:rFonts w:asciiTheme="minorHAnsi" w:eastAsiaTheme="minorHAnsi" w:hAnsiTheme="minorHAnsi" w:cs="DIN"/>
          <w:b/>
          <w:i/>
          <w:color w:val="000000"/>
        </w:rPr>
        <w:t xml:space="preserve">Signed </w:t>
      </w:r>
    </w:p>
    <w:p w14:paraId="6DCFB5DE" w14:textId="77777777" w:rsidR="00D775C6" w:rsidRPr="000E4F64" w:rsidRDefault="00D775C6" w:rsidP="00D775C6">
      <w:pPr>
        <w:rPr>
          <w:rFonts w:asciiTheme="minorHAnsi" w:eastAsiaTheme="minorHAnsi" w:hAnsiTheme="minorHAnsi" w:cs="DIN"/>
          <w:b/>
          <w:i/>
          <w:color w:val="000000"/>
        </w:rPr>
      </w:pPr>
    </w:p>
    <w:p w14:paraId="5480F13F" w14:textId="77777777" w:rsidR="00D775C6" w:rsidRPr="000E4F64" w:rsidRDefault="00D775C6" w:rsidP="00D775C6">
      <w:pPr>
        <w:rPr>
          <w:rFonts w:asciiTheme="minorHAnsi" w:eastAsiaTheme="minorHAnsi" w:hAnsiTheme="minorHAnsi" w:cs="DIN"/>
          <w:b/>
          <w:i/>
          <w:color w:val="000000"/>
        </w:rPr>
      </w:pPr>
      <w:r>
        <w:rPr>
          <w:rFonts w:asciiTheme="minorHAnsi" w:eastAsiaTheme="minorHAnsi" w:hAnsiTheme="minorHAnsi" w:cs="DIN"/>
          <w:noProof/>
          <w:color w:val="000000"/>
          <w:sz w:val="23"/>
          <w:szCs w:val="23"/>
        </w:rPr>
        <w:drawing>
          <wp:anchor distT="0" distB="0" distL="114300" distR="114300" simplePos="0" relativeHeight="251660288" behindDoc="1" locked="0" layoutInCell="1" allowOverlap="1" wp14:anchorId="43F96C56" wp14:editId="52BDF077">
            <wp:simplePos x="0" y="0"/>
            <wp:positionH relativeFrom="column">
              <wp:posOffset>3925570</wp:posOffset>
            </wp:positionH>
            <wp:positionV relativeFrom="paragraph">
              <wp:posOffset>8890</wp:posOffset>
            </wp:positionV>
            <wp:extent cx="1660525" cy="649605"/>
            <wp:effectExtent l="0" t="0" r="0" b="0"/>
            <wp:wrapNone/>
            <wp:docPr id="1648137417" name="Picture 14" descr="A close-up of a handwri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137417" name="Picture 14" descr="A close-up of a handwriting&#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0525" cy="649605"/>
                    </a:xfrm>
                    <a:prstGeom prst="rect">
                      <a:avLst/>
                    </a:prstGeom>
                  </pic:spPr>
                </pic:pic>
              </a:graphicData>
            </a:graphic>
          </wp:anchor>
        </w:drawing>
      </w:r>
      <w:r>
        <w:rPr>
          <w:rFonts w:asciiTheme="minorHAnsi" w:eastAsiaTheme="minorHAnsi" w:hAnsiTheme="minorHAnsi" w:cs="DIN"/>
          <w:noProof/>
          <w:color w:val="000000"/>
          <w:sz w:val="23"/>
          <w:szCs w:val="23"/>
        </w:rPr>
        <w:drawing>
          <wp:anchor distT="0" distB="0" distL="114300" distR="114300" simplePos="0" relativeHeight="251659264" behindDoc="1" locked="0" layoutInCell="1" allowOverlap="1" wp14:anchorId="5BBEE6A3" wp14:editId="45A2DA26">
            <wp:simplePos x="0" y="0"/>
            <wp:positionH relativeFrom="column">
              <wp:posOffset>620395</wp:posOffset>
            </wp:positionH>
            <wp:positionV relativeFrom="paragraph">
              <wp:posOffset>90805</wp:posOffset>
            </wp:positionV>
            <wp:extent cx="2097024" cy="670560"/>
            <wp:effectExtent l="0" t="0" r="0" b="0"/>
            <wp:wrapNone/>
            <wp:docPr id="19" name="Picture 1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xt, let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97024" cy="670560"/>
                    </a:xfrm>
                    <a:prstGeom prst="rect">
                      <a:avLst/>
                    </a:prstGeom>
                  </pic:spPr>
                </pic:pic>
              </a:graphicData>
            </a:graphic>
          </wp:anchor>
        </w:drawing>
      </w:r>
      <w:r w:rsidRPr="000E4F64">
        <w:rPr>
          <w:rFonts w:asciiTheme="minorHAnsi" w:eastAsiaTheme="minorHAnsi" w:hAnsiTheme="minorHAnsi" w:cs="DIN"/>
          <w:b/>
          <w:i/>
          <w:color w:val="000000"/>
        </w:rPr>
        <w:t>Principal</w:t>
      </w:r>
      <w:r w:rsidRPr="000E4F64">
        <w:rPr>
          <w:rFonts w:asciiTheme="minorHAnsi" w:eastAsiaTheme="minorHAnsi" w:hAnsiTheme="minorHAnsi" w:cs="DIN"/>
          <w:b/>
          <w:i/>
          <w:color w:val="000000"/>
        </w:rPr>
        <w:tab/>
      </w:r>
      <w:r w:rsidRPr="000E4F64">
        <w:rPr>
          <w:rFonts w:asciiTheme="minorHAnsi" w:eastAsiaTheme="minorHAnsi" w:hAnsiTheme="minorHAnsi" w:cs="DIN"/>
          <w:b/>
          <w:i/>
          <w:color w:val="000000"/>
        </w:rPr>
        <w:tab/>
      </w:r>
      <w:r w:rsidRPr="000E4F64">
        <w:rPr>
          <w:rFonts w:asciiTheme="minorHAnsi" w:eastAsiaTheme="minorHAnsi" w:hAnsiTheme="minorHAnsi" w:cs="DIN"/>
          <w:b/>
          <w:i/>
          <w:color w:val="000000"/>
        </w:rPr>
        <w:tab/>
      </w:r>
      <w:r w:rsidRPr="000E4F64">
        <w:rPr>
          <w:rFonts w:asciiTheme="minorHAnsi" w:eastAsiaTheme="minorHAnsi" w:hAnsiTheme="minorHAnsi" w:cs="DIN"/>
          <w:b/>
          <w:i/>
          <w:color w:val="000000"/>
        </w:rPr>
        <w:tab/>
      </w:r>
      <w:r w:rsidRPr="000E4F64">
        <w:rPr>
          <w:rFonts w:asciiTheme="minorHAnsi" w:eastAsiaTheme="minorHAnsi" w:hAnsiTheme="minorHAnsi" w:cs="DIN"/>
          <w:b/>
          <w:i/>
          <w:color w:val="000000"/>
        </w:rPr>
        <w:tab/>
      </w:r>
      <w:r w:rsidRPr="000E4F64">
        <w:rPr>
          <w:rFonts w:asciiTheme="minorHAnsi" w:eastAsiaTheme="minorHAnsi" w:hAnsiTheme="minorHAnsi" w:cs="DIN"/>
          <w:b/>
          <w:i/>
          <w:color w:val="000000"/>
        </w:rPr>
        <w:tab/>
        <w:t xml:space="preserve">Chairperson </w:t>
      </w:r>
    </w:p>
    <w:p w14:paraId="71B3D16E" w14:textId="77777777" w:rsidR="00D775C6" w:rsidRPr="000E4F64" w:rsidRDefault="00D775C6" w:rsidP="00D775C6">
      <w:pPr>
        <w:rPr>
          <w:rFonts w:asciiTheme="minorHAnsi" w:eastAsiaTheme="minorHAnsi" w:hAnsiTheme="minorHAnsi" w:cs="DIN"/>
          <w:color w:val="000000"/>
          <w:sz w:val="23"/>
          <w:szCs w:val="23"/>
        </w:rPr>
      </w:pPr>
    </w:p>
    <w:p w14:paraId="1A76571C" w14:textId="77777777" w:rsidR="00D775C6" w:rsidRPr="000E4F64" w:rsidRDefault="00D775C6" w:rsidP="00D775C6">
      <w:pPr>
        <w:rPr>
          <w:rFonts w:asciiTheme="minorHAnsi" w:eastAsiaTheme="minorHAnsi" w:hAnsiTheme="minorHAnsi" w:cs="DIN"/>
          <w:color w:val="000000"/>
          <w:sz w:val="23"/>
          <w:szCs w:val="23"/>
        </w:rPr>
      </w:pPr>
      <w:r w:rsidRPr="000E4F64">
        <w:rPr>
          <w:rFonts w:asciiTheme="minorHAnsi" w:eastAsiaTheme="minorHAnsi" w:hAnsiTheme="minorHAnsi" w:cs="DIN"/>
          <w:color w:val="000000"/>
          <w:sz w:val="23"/>
          <w:szCs w:val="23"/>
        </w:rPr>
        <w:t>___</w:t>
      </w:r>
      <w:r>
        <w:rPr>
          <w:rFonts w:asciiTheme="minorHAnsi" w:eastAsiaTheme="minorHAnsi" w:hAnsiTheme="minorHAnsi" w:cs="DIN"/>
          <w:color w:val="000000"/>
          <w:sz w:val="23"/>
          <w:szCs w:val="23"/>
        </w:rPr>
        <w:t>___________________________</w:t>
      </w:r>
      <w:proofErr w:type="gramStart"/>
      <w:r>
        <w:rPr>
          <w:rFonts w:asciiTheme="minorHAnsi" w:eastAsiaTheme="minorHAnsi" w:hAnsiTheme="minorHAnsi" w:cs="DIN"/>
          <w:color w:val="000000"/>
          <w:sz w:val="23"/>
          <w:szCs w:val="23"/>
        </w:rPr>
        <w:t>_</w:t>
      </w:r>
      <w:r w:rsidRPr="000E4F64">
        <w:rPr>
          <w:rFonts w:asciiTheme="minorHAnsi" w:eastAsiaTheme="minorHAnsi" w:hAnsiTheme="minorHAnsi" w:cs="DIN"/>
          <w:color w:val="000000"/>
          <w:sz w:val="23"/>
          <w:szCs w:val="23"/>
        </w:rPr>
        <w:t>_</w:t>
      </w:r>
      <w:r>
        <w:rPr>
          <w:rFonts w:asciiTheme="minorHAnsi" w:eastAsiaTheme="minorHAnsi" w:hAnsiTheme="minorHAnsi" w:cs="DIN"/>
          <w:color w:val="000000"/>
          <w:sz w:val="23"/>
          <w:szCs w:val="23"/>
        </w:rPr>
        <w:t>____</w:t>
      </w:r>
      <w:r w:rsidRPr="000E4F64">
        <w:rPr>
          <w:rFonts w:asciiTheme="minorHAnsi" w:eastAsiaTheme="minorHAnsi" w:hAnsiTheme="minorHAnsi" w:cs="DIN"/>
          <w:color w:val="000000"/>
          <w:sz w:val="23"/>
          <w:szCs w:val="23"/>
        </w:rPr>
        <w:tab/>
      </w:r>
      <w:r>
        <w:rPr>
          <w:rFonts w:asciiTheme="minorHAnsi" w:eastAsiaTheme="minorHAnsi" w:hAnsiTheme="minorHAnsi" w:cs="DIN"/>
          <w:color w:val="000000"/>
          <w:sz w:val="23"/>
          <w:szCs w:val="23"/>
        </w:rPr>
        <w:tab/>
      </w:r>
      <w:proofErr w:type="gramEnd"/>
      <w:r w:rsidRPr="000E4F64">
        <w:rPr>
          <w:rFonts w:asciiTheme="minorHAnsi" w:eastAsiaTheme="minorHAnsi" w:hAnsiTheme="minorHAnsi" w:cs="DIN"/>
          <w:color w:val="000000"/>
          <w:sz w:val="23"/>
          <w:szCs w:val="23"/>
        </w:rPr>
        <w:t>_________</w:t>
      </w:r>
      <w:r>
        <w:rPr>
          <w:rFonts w:asciiTheme="minorHAnsi" w:eastAsiaTheme="minorHAnsi" w:hAnsiTheme="minorHAnsi" w:cs="DIN"/>
          <w:color w:val="000000"/>
          <w:sz w:val="23"/>
          <w:szCs w:val="23"/>
        </w:rPr>
        <w:t>_________________________</w:t>
      </w:r>
    </w:p>
    <w:p w14:paraId="48F8813F" w14:textId="77777777" w:rsidR="00D775C6" w:rsidRDefault="00D775C6" w:rsidP="00D775C6">
      <w:pPr>
        <w:rPr>
          <w:rFonts w:asciiTheme="minorHAnsi" w:eastAsiaTheme="minorHAnsi" w:hAnsiTheme="minorHAnsi" w:cs="DIN"/>
          <w:color w:val="000000"/>
          <w:sz w:val="23"/>
          <w:szCs w:val="23"/>
        </w:rPr>
      </w:pPr>
    </w:p>
    <w:p w14:paraId="008330F2" w14:textId="77777777" w:rsidR="00D775C6" w:rsidRDefault="00D775C6" w:rsidP="00D775C6">
      <w:pPr>
        <w:rPr>
          <w:rFonts w:asciiTheme="minorHAnsi" w:eastAsiaTheme="minorHAnsi" w:hAnsiTheme="minorHAnsi" w:cs="DIN"/>
          <w:color w:val="000000"/>
          <w:sz w:val="23"/>
          <w:szCs w:val="23"/>
        </w:rPr>
      </w:pPr>
    </w:p>
    <w:p w14:paraId="555FE4ED" w14:textId="53D70551" w:rsidR="00FF1241" w:rsidRDefault="00FF1241" w:rsidP="00FF1241"/>
    <w:sectPr w:rsidR="00FF1241" w:rsidSect="00C4374D">
      <w:footerReference w:type="default" r:id="rId13"/>
      <w:pgSz w:w="12240" w:h="15840"/>
      <w:pgMar w:top="1440" w:right="1797"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A25E9" w14:textId="77777777" w:rsidR="006F4FDF" w:rsidRDefault="006F4FDF">
      <w:r>
        <w:separator/>
      </w:r>
    </w:p>
  </w:endnote>
  <w:endnote w:type="continuationSeparator" w:id="0">
    <w:p w14:paraId="041636AB" w14:textId="77777777" w:rsidR="006F4FDF" w:rsidRDefault="006F4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IN">
    <w:altName w:val="DI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CA656" w14:textId="77777777" w:rsidR="00E46C7E" w:rsidRDefault="00E46C7E">
    <w:pPr>
      <w:pStyle w:val="Footer"/>
    </w:pPr>
    <w:r>
      <w:rPr>
        <w:rStyle w:val="PageNumber"/>
      </w:rPr>
      <w:tab/>
    </w:r>
    <w:r w:rsidR="0070008A">
      <w:rPr>
        <w:rStyle w:val="PageNumber"/>
      </w:rPr>
      <w:fldChar w:fldCharType="begin"/>
    </w:r>
    <w:r>
      <w:rPr>
        <w:rStyle w:val="PageNumber"/>
      </w:rPr>
      <w:instrText xml:space="preserve"> PAGE </w:instrText>
    </w:r>
    <w:r w:rsidR="0070008A">
      <w:rPr>
        <w:rStyle w:val="PageNumber"/>
      </w:rPr>
      <w:fldChar w:fldCharType="separate"/>
    </w:r>
    <w:r w:rsidR="00995940">
      <w:rPr>
        <w:rStyle w:val="PageNumber"/>
        <w:noProof/>
      </w:rPr>
      <w:t>3</w:t>
    </w:r>
    <w:r w:rsidR="0070008A">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42F2C" w14:textId="77777777" w:rsidR="006F4FDF" w:rsidRDefault="006F4FDF">
      <w:r>
        <w:separator/>
      </w:r>
    </w:p>
  </w:footnote>
  <w:footnote w:type="continuationSeparator" w:id="0">
    <w:p w14:paraId="39C0B130" w14:textId="77777777" w:rsidR="006F4FDF" w:rsidRDefault="006F4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17FD"/>
    <w:multiLevelType w:val="hybridMultilevel"/>
    <w:tmpl w:val="0B505A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267569E"/>
    <w:multiLevelType w:val="hybridMultilevel"/>
    <w:tmpl w:val="D910FD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017F84"/>
    <w:multiLevelType w:val="hybridMultilevel"/>
    <w:tmpl w:val="59C09F8C"/>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 w15:restartNumberingAfterBreak="0">
    <w:nsid w:val="05454A5C"/>
    <w:multiLevelType w:val="hybridMultilevel"/>
    <w:tmpl w:val="2C60E34A"/>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4" w15:restartNumberingAfterBreak="0">
    <w:nsid w:val="07796BFA"/>
    <w:multiLevelType w:val="hybridMultilevel"/>
    <w:tmpl w:val="EA4E3540"/>
    <w:lvl w:ilvl="0" w:tplc="6AF6FC2A">
      <w:start w:val="3"/>
      <w:numFmt w:val="lowerLetter"/>
      <w:lvlText w:val="(%1)"/>
      <w:lvlJc w:val="left"/>
      <w:pPr>
        <w:ind w:left="786"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B1A2393"/>
    <w:multiLevelType w:val="hybridMultilevel"/>
    <w:tmpl w:val="D1E26A8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0A71CEB"/>
    <w:multiLevelType w:val="hybridMultilevel"/>
    <w:tmpl w:val="56E632FC"/>
    <w:lvl w:ilvl="0" w:tplc="18090001">
      <w:start w:val="1"/>
      <w:numFmt w:val="bullet"/>
      <w:lvlText w:val=""/>
      <w:lvlJc w:val="left"/>
      <w:pPr>
        <w:ind w:left="895" w:hanging="360"/>
      </w:pPr>
      <w:rPr>
        <w:rFonts w:ascii="Symbol" w:hAnsi="Symbol" w:hint="default"/>
      </w:rPr>
    </w:lvl>
    <w:lvl w:ilvl="1" w:tplc="18090003" w:tentative="1">
      <w:start w:val="1"/>
      <w:numFmt w:val="bullet"/>
      <w:lvlText w:val="o"/>
      <w:lvlJc w:val="left"/>
      <w:pPr>
        <w:ind w:left="1615" w:hanging="360"/>
      </w:pPr>
      <w:rPr>
        <w:rFonts w:ascii="Courier New" w:hAnsi="Courier New" w:cs="Courier New" w:hint="default"/>
      </w:rPr>
    </w:lvl>
    <w:lvl w:ilvl="2" w:tplc="18090005" w:tentative="1">
      <w:start w:val="1"/>
      <w:numFmt w:val="bullet"/>
      <w:lvlText w:val=""/>
      <w:lvlJc w:val="left"/>
      <w:pPr>
        <w:ind w:left="2335" w:hanging="360"/>
      </w:pPr>
      <w:rPr>
        <w:rFonts w:ascii="Wingdings" w:hAnsi="Wingdings" w:hint="default"/>
      </w:rPr>
    </w:lvl>
    <w:lvl w:ilvl="3" w:tplc="18090001" w:tentative="1">
      <w:start w:val="1"/>
      <w:numFmt w:val="bullet"/>
      <w:lvlText w:val=""/>
      <w:lvlJc w:val="left"/>
      <w:pPr>
        <w:ind w:left="3055" w:hanging="360"/>
      </w:pPr>
      <w:rPr>
        <w:rFonts w:ascii="Symbol" w:hAnsi="Symbol" w:hint="default"/>
      </w:rPr>
    </w:lvl>
    <w:lvl w:ilvl="4" w:tplc="18090003" w:tentative="1">
      <w:start w:val="1"/>
      <w:numFmt w:val="bullet"/>
      <w:lvlText w:val="o"/>
      <w:lvlJc w:val="left"/>
      <w:pPr>
        <w:ind w:left="3775" w:hanging="360"/>
      </w:pPr>
      <w:rPr>
        <w:rFonts w:ascii="Courier New" w:hAnsi="Courier New" w:cs="Courier New" w:hint="default"/>
      </w:rPr>
    </w:lvl>
    <w:lvl w:ilvl="5" w:tplc="18090005" w:tentative="1">
      <w:start w:val="1"/>
      <w:numFmt w:val="bullet"/>
      <w:lvlText w:val=""/>
      <w:lvlJc w:val="left"/>
      <w:pPr>
        <w:ind w:left="4495" w:hanging="360"/>
      </w:pPr>
      <w:rPr>
        <w:rFonts w:ascii="Wingdings" w:hAnsi="Wingdings" w:hint="default"/>
      </w:rPr>
    </w:lvl>
    <w:lvl w:ilvl="6" w:tplc="18090001" w:tentative="1">
      <w:start w:val="1"/>
      <w:numFmt w:val="bullet"/>
      <w:lvlText w:val=""/>
      <w:lvlJc w:val="left"/>
      <w:pPr>
        <w:ind w:left="5215" w:hanging="360"/>
      </w:pPr>
      <w:rPr>
        <w:rFonts w:ascii="Symbol" w:hAnsi="Symbol" w:hint="default"/>
      </w:rPr>
    </w:lvl>
    <w:lvl w:ilvl="7" w:tplc="18090003" w:tentative="1">
      <w:start w:val="1"/>
      <w:numFmt w:val="bullet"/>
      <w:lvlText w:val="o"/>
      <w:lvlJc w:val="left"/>
      <w:pPr>
        <w:ind w:left="5935" w:hanging="360"/>
      </w:pPr>
      <w:rPr>
        <w:rFonts w:ascii="Courier New" w:hAnsi="Courier New" w:cs="Courier New" w:hint="default"/>
      </w:rPr>
    </w:lvl>
    <w:lvl w:ilvl="8" w:tplc="18090005" w:tentative="1">
      <w:start w:val="1"/>
      <w:numFmt w:val="bullet"/>
      <w:lvlText w:val=""/>
      <w:lvlJc w:val="left"/>
      <w:pPr>
        <w:ind w:left="6655" w:hanging="360"/>
      </w:pPr>
      <w:rPr>
        <w:rFonts w:ascii="Wingdings" w:hAnsi="Wingdings" w:hint="default"/>
      </w:rPr>
    </w:lvl>
  </w:abstractNum>
  <w:abstractNum w:abstractNumId="7" w15:restartNumberingAfterBreak="0">
    <w:nsid w:val="10E54ED5"/>
    <w:multiLevelType w:val="hybridMultilevel"/>
    <w:tmpl w:val="6BA04096"/>
    <w:lvl w:ilvl="0" w:tplc="A00ED510">
      <w:start w:val="1"/>
      <w:numFmt w:val="lowerLetter"/>
      <w:lvlText w:val="(%1)"/>
      <w:lvlJc w:val="left"/>
      <w:pPr>
        <w:ind w:left="535" w:hanging="360"/>
      </w:pPr>
      <w:rPr>
        <w:rFonts w:hint="default"/>
      </w:rPr>
    </w:lvl>
    <w:lvl w:ilvl="1" w:tplc="18090019">
      <w:start w:val="1"/>
      <w:numFmt w:val="lowerLetter"/>
      <w:lvlText w:val="%2."/>
      <w:lvlJc w:val="left"/>
      <w:pPr>
        <w:ind w:left="1255" w:hanging="360"/>
      </w:pPr>
    </w:lvl>
    <w:lvl w:ilvl="2" w:tplc="1809001B" w:tentative="1">
      <w:start w:val="1"/>
      <w:numFmt w:val="lowerRoman"/>
      <w:lvlText w:val="%3."/>
      <w:lvlJc w:val="right"/>
      <w:pPr>
        <w:ind w:left="1975" w:hanging="180"/>
      </w:pPr>
    </w:lvl>
    <w:lvl w:ilvl="3" w:tplc="1809000F" w:tentative="1">
      <w:start w:val="1"/>
      <w:numFmt w:val="decimal"/>
      <w:lvlText w:val="%4."/>
      <w:lvlJc w:val="left"/>
      <w:pPr>
        <w:ind w:left="2695" w:hanging="360"/>
      </w:pPr>
    </w:lvl>
    <w:lvl w:ilvl="4" w:tplc="18090019" w:tentative="1">
      <w:start w:val="1"/>
      <w:numFmt w:val="lowerLetter"/>
      <w:lvlText w:val="%5."/>
      <w:lvlJc w:val="left"/>
      <w:pPr>
        <w:ind w:left="3415" w:hanging="360"/>
      </w:pPr>
    </w:lvl>
    <w:lvl w:ilvl="5" w:tplc="1809001B" w:tentative="1">
      <w:start w:val="1"/>
      <w:numFmt w:val="lowerRoman"/>
      <w:lvlText w:val="%6."/>
      <w:lvlJc w:val="right"/>
      <w:pPr>
        <w:ind w:left="4135" w:hanging="180"/>
      </w:pPr>
    </w:lvl>
    <w:lvl w:ilvl="6" w:tplc="1809000F" w:tentative="1">
      <w:start w:val="1"/>
      <w:numFmt w:val="decimal"/>
      <w:lvlText w:val="%7."/>
      <w:lvlJc w:val="left"/>
      <w:pPr>
        <w:ind w:left="4855" w:hanging="360"/>
      </w:pPr>
    </w:lvl>
    <w:lvl w:ilvl="7" w:tplc="18090019" w:tentative="1">
      <w:start w:val="1"/>
      <w:numFmt w:val="lowerLetter"/>
      <w:lvlText w:val="%8."/>
      <w:lvlJc w:val="left"/>
      <w:pPr>
        <w:ind w:left="5575" w:hanging="360"/>
      </w:pPr>
    </w:lvl>
    <w:lvl w:ilvl="8" w:tplc="1809001B" w:tentative="1">
      <w:start w:val="1"/>
      <w:numFmt w:val="lowerRoman"/>
      <w:lvlText w:val="%9."/>
      <w:lvlJc w:val="right"/>
      <w:pPr>
        <w:ind w:left="6295" w:hanging="180"/>
      </w:pPr>
    </w:lvl>
  </w:abstractNum>
  <w:abstractNum w:abstractNumId="8" w15:restartNumberingAfterBreak="0">
    <w:nsid w:val="182F7659"/>
    <w:multiLevelType w:val="hybridMultilevel"/>
    <w:tmpl w:val="016A9220"/>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6D164C"/>
    <w:multiLevelType w:val="hybridMultilevel"/>
    <w:tmpl w:val="17349F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A0446DD"/>
    <w:multiLevelType w:val="hybridMultilevel"/>
    <w:tmpl w:val="7E6A3FE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00E6591"/>
    <w:multiLevelType w:val="hybridMultilevel"/>
    <w:tmpl w:val="87A2C90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25F4860"/>
    <w:multiLevelType w:val="hybridMultilevel"/>
    <w:tmpl w:val="A598509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48F32A3"/>
    <w:multiLevelType w:val="hybridMultilevel"/>
    <w:tmpl w:val="B9EAB7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AC7466C"/>
    <w:multiLevelType w:val="hybridMultilevel"/>
    <w:tmpl w:val="9E48AB9E"/>
    <w:lvl w:ilvl="0" w:tplc="18090001">
      <w:start w:val="1"/>
      <w:numFmt w:val="bullet"/>
      <w:lvlText w:val=""/>
      <w:lvlJc w:val="left"/>
      <w:pPr>
        <w:ind w:left="960" w:hanging="360"/>
      </w:pPr>
      <w:rPr>
        <w:rFonts w:ascii="Symbol" w:hAnsi="Symbol" w:hint="default"/>
      </w:rPr>
    </w:lvl>
    <w:lvl w:ilvl="1" w:tplc="18090003" w:tentative="1">
      <w:start w:val="1"/>
      <w:numFmt w:val="bullet"/>
      <w:lvlText w:val="o"/>
      <w:lvlJc w:val="left"/>
      <w:pPr>
        <w:ind w:left="1680" w:hanging="360"/>
      </w:pPr>
      <w:rPr>
        <w:rFonts w:ascii="Courier New" w:hAnsi="Courier New" w:cs="Courier New" w:hint="default"/>
      </w:rPr>
    </w:lvl>
    <w:lvl w:ilvl="2" w:tplc="18090005" w:tentative="1">
      <w:start w:val="1"/>
      <w:numFmt w:val="bullet"/>
      <w:lvlText w:val=""/>
      <w:lvlJc w:val="left"/>
      <w:pPr>
        <w:ind w:left="2400" w:hanging="360"/>
      </w:pPr>
      <w:rPr>
        <w:rFonts w:ascii="Wingdings" w:hAnsi="Wingdings" w:hint="default"/>
      </w:rPr>
    </w:lvl>
    <w:lvl w:ilvl="3" w:tplc="18090001" w:tentative="1">
      <w:start w:val="1"/>
      <w:numFmt w:val="bullet"/>
      <w:lvlText w:val=""/>
      <w:lvlJc w:val="left"/>
      <w:pPr>
        <w:ind w:left="3120" w:hanging="360"/>
      </w:pPr>
      <w:rPr>
        <w:rFonts w:ascii="Symbol" w:hAnsi="Symbol" w:hint="default"/>
      </w:rPr>
    </w:lvl>
    <w:lvl w:ilvl="4" w:tplc="18090003" w:tentative="1">
      <w:start w:val="1"/>
      <w:numFmt w:val="bullet"/>
      <w:lvlText w:val="o"/>
      <w:lvlJc w:val="left"/>
      <w:pPr>
        <w:ind w:left="3840" w:hanging="360"/>
      </w:pPr>
      <w:rPr>
        <w:rFonts w:ascii="Courier New" w:hAnsi="Courier New" w:cs="Courier New" w:hint="default"/>
      </w:rPr>
    </w:lvl>
    <w:lvl w:ilvl="5" w:tplc="18090005" w:tentative="1">
      <w:start w:val="1"/>
      <w:numFmt w:val="bullet"/>
      <w:lvlText w:val=""/>
      <w:lvlJc w:val="left"/>
      <w:pPr>
        <w:ind w:left="4560" w:hanging="360"/>
      </w:pPr>
      <w:rPr>
        <w:rFonts w:ascii="Wingdings" w:hAnsi="Wingdings" w:hint="default"/>
      </w:rPr>
    </w:lvl>
    <w:lvl w:ilvl="6" w:tplc="18090001" w:tentative="1">
      <w:start w:val="1"/>
      <w:numFmt w:val="bullet"/>
      <w:lvlText w:val=""/>
      <w:lvlJc w:val="left"/>
      <w:pPr>
        <w:ind w:left="5280" w:hanging="360"/>
      </w:pPr>
      <w:rPr>
        <w:rFonts w:ascii="Symbol" w:hAnsi="Symbol" w:hint="default"/>
      </w:rPr>
    </w:lvl>
    <w:lvl w:ilvl="7" w:tplc="18090003" w:tentative="1">
      <w:start w:val="1"/>
      <w:numFmt w:val="bullet"/>
      <w:lvlText w:val="o"/>
      <w:lvlJc w:val="left"/>
      <w:pPr>
        <w:ind w:left="6000" w:hanging="360"/>
      </w:pPr>
      <w:rPr>
        <w:rFonts w:ascii="Courier New" w:hAnsi="Courier New" w:cs="Courier New" w:hint="default"/>
      </w:rPr>
    </w:lvl>
    <w:lvl w:ilvl="8" w:tplc="18090005" w:tentative="1">
      <w:start w:val="1"/>
      <w:numFmt w:val="bullet"/>
      <w:lvlText w:val=""/>
      <w:lvlJc w:val="left"/>
      <w:pPr>
        <w:ind w:left="6720" w:hanging="360"/>
      </w:pPr>
      <w:rPr>
        <w:rFonts w:ascii="Wingdings" w:hAnsi="Wingdings" w:hint="default"/>
      </w:rPr>
    </w:lvl>
  </w:abstractNum>
  <w:abstractNum w:abstractNumId="15" w15:restartNumberingAfterBreak="0">
    <w:nsid w:val="2F323C43"/>
    <w:multiLevelType w:val="hybridMultilevel"/>
    <w:tmpl w:val="4B3C993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FA57C3D"/>
    <w:multiLevelType w:val="hybridMultilevel"/>
    <w:tmpl w:val="1AEAECC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2FD300A5"/>
    <w:multiLevelType w:val="hybridMultilevel"/>
    <w:tmpl w:val="DF4E5AD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1C806D7"/>
    <w:multiLevelType w:val="hybridMultilevel"/>
    <w:tmpl w:val="513284C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21C0687"/>
    <w:multiLevelType w:val="hybridMultilevel"/>
    <w:tmpl w:val="DD34BD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48352EC"/>
    <w:multiLevelType w:val="hybridMultilevel"/>
    <w:tmpl w:val="CA48B544"/>
    <w:lvl w:ilvl="0" w:tplc="04090001">
      <w:start w:val="1"/>
      <w:numFmt w:val="bullet"/>
      <w:lvlText w:val=""/>
      <w:lvlJc w:val="left"/>
      <w:pPr>
        <w:tabs>
          <w:tab w:val="num" w:pos="360"/>
        </w:tabs>
        <w:ind w:left="360" w:hanging="360"/>
      </w:pPr>
      <w:rPr>
        <w:rFonts w:ascii="Symbol" w:hAnsi="Symbol" w:hint="default"/>
      </w:rPr>
    </w:lvl>
    <w:lvl w:ilvl="1" w:tplc="9294C4FC">
      <w:start w:val="3"/>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7F02AA3"/>
    <w:multiLevelType w:val="hybridMultilevel"/>
    <w:tmpl w:val="EE9A4F9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9037355"/>
    <w:multiLevelType w:val="hybridMultilevel"/>
    <w:tmpl w:val="C1F8D650"/>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D1401D"/>
    <w:multiLevelType w:val="hybridMultilevel"/>
    <w:tmpl w:val="C798962C"/>
    <w:lvl w:ilvl="0" w:tplc="04090001">
      <w:start w:val="1"/>
      <w:numFmt w:val="bullet"/>
      <w:lvlText w:val=""/>
      <w:lvlJc w:val="left"/>
      <w:pPr>
        <w:tabs>
          <w:tab w:val="num" w:pos="1080"/>
        </w:tabs>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4" w15:restartNumberingAfterBreak="0">
    <w:nsid w:val="478A3CE0"/>
    <w:multiLevelType w:val="hybridMultilevel"/>
    <w:tmpl w:val="CEAE85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E491577"/>
    <w:multiLevelType w:val="hybridMultilevel"/>
    <w:tmpl w:val="CC88019C"/>
    <w:lvl w:ilvl="0" w:tplc="6AF6FC2A">
      <w:start w:val="3"/>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EB64ED7"/>
    <w:multiLevelType w:val="hybridMultilevel"/>
    <w:tmpl w:val="F654C1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D26578C"/>
    <w:multiLevelType w:val="hybridMultilevel"/>
    <w:tmpl w:val="5F2A2DD4"/>
    <w:lvl w:ilvl="0" w:tplc="04090001">
      <w:start w:val="1"/>
      <w:numFmt w:val="bullet"/>
      <w:lvlText w:val=""/>
      <w:lvlJc w:val="left"/>
      <w:pPr>
        <w:tabs>
          <w:tab w:val="num" w:pos="720"/>
        </w:tabs>
        <w:ind w:left="720" w:hanging="360"/>
      </w:pPr>
      <w:rPr>
        <w:rFonts w:ascii="Symbol" w:hAnsi="Symbol" w:hint="default"/>
      </w:rPr>
    </w:lvl>
    <w:lvl w:ilvl="1" w:tplc="A75CE684">
      <w:start w:val="2"/>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896092"/>
    <w:multiLevelType w:val="hybridMultilevel"/>
    <w:tmpl w:val="FE6650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4FD1870"/>
    <w:multiLevelType w:val="hybridMultilevel"/>
    <w:tmpl w:val="16F056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5954E03"/>
    <w:multiLevelType w:val="hybridMultilevel"/>
    <w:tmpl w:val="0DD2A0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5A53E51"/>
    <w:multiLevelType w:val="hybridMultilevel"/>
    <w:tmpl w:val="E858281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2" w15:restartNumberingAfterBreak="0">
    <w:nsid w:val="6BE7510E"/>
    <w:multiLevelType w:val="hybridMultilevel"/>
    <w:tmpl w:val="1C7E4FE8"/>
    <w:lvl w:ilvl="0" w:tplc="6AF6FC2A">
      <w:start w:val="3"/>
      <w:numFmt w:val="lowerLetter"/>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D4C449C"/>
    <w:multiLevelType w:val="hybridMultilevel"/>
    <w:tmpl w:val="DA209F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D551788"/>
    <w:multiLevelType w:val="hybridMultilevel"/>
    <w:tmpl w:val="B4800AA6"/>
    <w:lvl w:ilvl="0" w:tplc="8796190A">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061102D"/>
    <w:multiLevelType w:val="hybridMultilevel"/>
    <w:tmpl w:val="FCC6D4C2"/>
    <w:lvl w:ilvl="0" w:tplc="9AAC1E0C">
      <w:start w:val="1"/>
      <w:numFmt w:val="lowerLetter"/>
      <w:lvlText w:val="(%1)"/>
      <w:lvlJc w:val="left"/>
      <w:pPr>
        <w:ind w:left="393" w:hanging="360"/>
      </w:pPr>
      <w:rPr>
        <w:rFonts w:hint="default"/>
        <w:b w:val="0"/>
      </w:rPr>
    </w:lvl>
    <w:lvl w:ilvl="1" w:tplc="18090019" w:tentative="1">
      <w:start w:val="1"/>
      <w:numFmt w:val="lowerLetter"/>
      <w:lvlText w:val="%2."/>
      <w:lvlJc w:val="left"/>
      <w:pPr>
        <w:ind w:left="1113" w:hanging="360"/>
      </w:pPr>
    </w:lvl>
    <w:lvl w:ilvl="2" w:tplc="1809001B" w:tentative="1">
      <w:start w:val="1"/>
      <w:numFmt w:val="lowerRoman"/>
      <w:lvlText w:val="%3."/>
      <w:lvlJc w:val="right"/>
      <w:pPr>
        <w:ind w:left="1833" w:hanging="180"/>
      </w:pPr>
    </w:lvl>
    <w:lvl w:ilvl="3" w:tplc="1809000F" w:tentative="1">
      <w:start w:val="1"/>
      <w:numFmt w:val="decimal"/>
      <w:lvlText w:val="%4."/>
      <w:lvlJc w:val="left"/>
      <w:pPr>
        <w:ind w:left="2553" w:hanging="360"/>
      </w:pPr>
    </w:lvl>
    <w:lvl w:ilvl="4" w:tplc="18090019" w:tentative="1">
      <w:start w:val="1"/>
      <w:numFmt w:val="lowerLetter"/>
      <w:lvlText w:val="%5."/>
      <w:lvlJc w:val="left"/>
      <w:pPr>
        <w:ind w:left="3273" w:hanging="360"/>
      </w:pPr>
    </w:lvl>
    <w:lvl w:ilvl="5" w:tplc="1809001B" w:tentative="1">
      <w:start w:val="1"/>
      <w:numFmt w:val="lowerRoman"/>
      <w:lvlText w:val="%6."/>
      <w:lvlJc w:val="right"/>
      <w:pPr>
        <w:ind w:left="3993" w:hanging="180"/>
      </w:pPr>
    </w:lvl>
    <w:lvl w:ilvl="6" w:tplc="1809000F" w:tentative="1">
      <w:start w:val="1"/>
      <w:numFmt w:val="decimal"/>
      <w:lvlText w:val="%7."/>
      <w:lvlJc w:val="left"/>
      <w:pPr>
        <w:ind w:left="4713" w:hanging="360"/>
      </w:pPr>
    </w:lvl>
    <w:lvl w:ilvl="7" w:tplc="18090019" w:tentative="1">
      <w:start w:val="1"/>
      <w:numFmt w:val="lowerLetter"/>
      <w:lvlText w:val="%8."/>
      <w:lvlJc w:val="left"/>
      <w:pPr>
        <w:ind w:left="5433" w:hanging="360"/>
      </w:pPr>
    </w:lvl>
    <w:lvl w:ilvl="8" w:tplc="1809001B" w:tentative="1">
      <w:start w:val="1"/>
      <w:numFmt w:val="lowerRoman"/>
      <w:lvlText w:val="%9."/>
      <w:lvlJc w:val="right"/>
      <w:pPr>
        <w:ind w:left="6153" w:hanging="180"/>
      </w:pPr>
    </w:lvl>
  </w:abstractNum>
  <w:abstractNum w:abstractNumId="36" w15:restartNumberingAfterBreak="0">
    <w:nsid w:val="74A93EBC"/>
    <w:multiLevelType w:val="hybridMultilevel"/>
    <w:tmpl w:val="C62E894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CB27BBC"/>
    <w:multiLevelType w:val="hybridMultilevel"/>
    <w:tmpl w:val="8252F13C"/>
    <w:lvl w:ilvl="0" w:tplc="E20A3604">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8" w15:restartNumberingAfterBreak="0">
    <w:nsid w:val="7D655238"/>
    <w:multiLevelType w:val="hybridMultilevel"/>
    <w:tmpl w:val="D698259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085959791">
    <w:abstractNumId w:val="28"/>
  </w:num>
  <w:num w:numId="2" w16cid:durableId="1292396103">
    <w:abstractNumId w:val="36"/>
  </w:num>
  <w:num w:numId="3" w16cid:durableId="1979416565">
    <w:abstractNumId w:val="15"/>
  </w:num>
  <w:num w:numId="4" w16cid:durableId="572083839">
    <w:abstractNumId w:val="18"/>
  </w:num>
  <w:num w:numId="5" w16cid:durableId="1781299952">
    <w:abstractNumId w:val="5"/>
  </w:num>
  <w:num w:numId="6" w16cid:durableId="1951278434">
    <w:abstractNumId w:val="0"/>
  </w:num>
  <w:num w:numId="7" w16cid:durableId="738357843">
    <w:abstractNumId w:val="21"/>
  </w:num>
  <w:num w:numId="8" w16cid:durableId="66147265">
    <w:abstractNumId w:val="38"/>
  </w:num>
  <w:num w:numId="9" w16cid:durableId="1241480041">
    <w:abstractNumId w:val="17"/>
  </w:num>
  <w:num w:numId="10" w16cid:durableId="942877616">
    <w:abstractNumId w:val="11"/>
  </w:num>
  <w:num w:numId="11" w16cid:durableId="477918052">
    <w:abstractNumId w:val="16"/>
  </w:num>
  <w:num w:numId="12" w16cid:durableId="2044095119">
    <w:abstractNumId w:val="10"/>
  </w:num>
  <w:num w:numId="13" w16cid:durableId="469791491">
    <w:abstractNumId w:val="2"/>
  </w:num>
  <w:num w:numId="14" w16cid:durableId="915165732">
    <w:abstractNumId w:val="12"/>
  </w:num>
  <w:num w:numId="15" w16cid:durableId="1993635741">
    <w:abstractNumId w:val="13"/>
  </w:num>
  <w:num w:numId="16" w16cid:durableId="1206025679">
    <w:abstractNumId w:val="9"/>
  </w:num>
  <w:num w:numId="17" w16cid:durableId="637029391">
    <w:abstractNumId w:val="20"/>
  </w:num>
  <w:num w:numId="18" w16cid:durableId="562330964">
    <w:abstractNumId w:val="1"/>
  </w:num>
  <w:num w:numId="19" w16cid:durableId="938871862">
    <w:abstractNumId w:val="31"/>
  </w:num>
  <w:num w:numId="20" w16cid:durableId="1402211623">
    <w:abstractNumId w:val="22"/>
  </w:num>
  <w:num w:numId="21" w16cid:durableId="2084453248">
    <w:abstractNumId w:val="8"/>
  </w:num>
  <w:num w:numId="22" w16cid:durableId="1415207576">
    <w:abstractNumId w:val="14"/>
  </w:num>
  <w:num w:numId="23" w16cid:durableId="1645887788">
    <w:abstractNumId w:val="6"/>
  </w:num>
  <w:num w:numId="24" w16cid:durableId="814638466">
    <w:abstractNumId w:val="35"/>
  </w:num>
  <w:num w:numId="25" w16cid:durableId="2068719671">
    <w:abstractNumId w:val="7"/>
  </w:num>
  <w:num w:numId="26" w16cid:durableId="2049911461">
    <w:abstractNumId w:val="34"/>
  </w:num>
  <w:num w:numId="27" w16cid:durableId="623199606">
    <w:abstractNumId w:val="37"/>
  </w:num>
  <w:num w:numId="28" w16cid:durableId="1262910245">
    <w:abstractNumId w:val="4"/>
  </w:num>
  <w:num w:numId="29" w16cid:durableId="647437509">
    <w:abstractNumId w:val="3"/>
  </w:num>
  <w:num w:numId="30" w16cid:durableId="1764102713">
    <w:abstractNumId w:val="25"/>
  </w:num>
  <w:num w:numId="31" w16cid:durableId="1684434571">
    <w:abstractNumId w:val="32"/>
  </w:num>
  <w:num w:numId="32" w16cid:durableId="840122341">
    <w:abstractNumId w:val="30"/>
  </w:num>
  <w:num w:numId="33" w16cid:durableId="433130232">
    <w:abstractNumId w:val="27"/>
  </w:num>
  <w:num w:numId="34" w16cid:durableId="1702433330">
    <w:abstractNumId w:val="23"/>
  </w:num>
  <w:num w:numId="35" w16cid:durableId="470245263">
    <w:abstractNumId w:val="29"/>
  </w:num>
  <w:num w:numId="36" w16cid:durableId="1791775228">
    <w:abstractNumId w:val="26"/>
  </w:num>
  <w:num w:numId="37" w16cid:durableId="1654792596">
    <w:abstractNumId w:val="19"/>
  </w:num>
  <w:num w:numId="38" w16cid:durableId="881552898">
    <w:abstractNumId w:val="33"/>
  </w:num>
  <w:num w:numId="39" w16cid:durableId="152825380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5BFC"/>
    <w:rsid w:val="000032D7"/>
    <w:rsid w:val="00006630"/>
    <w:rsid w:val="00014533"/>
    <w:rsid w:val="00091DC9"/>
    <w:rsid w:val="000B20BC"/>
    <w:rsid w:val="00101BD1"/>
    <w:rsid w:val="00126E51"/>
    <w:rsid w:val="001A35AD"/>
    <w:rsid w:val="001D7A52"/>
    <w:rsid w:val="001E0529"/>
    <w:rsid w:val="002058A3"/>
    <w:rsid w:val="00255A37"/>
    <w:rsid w:val="002E55CE"/>
    <w:rsid w:val="003067A3"/>
    <w:rsid w:val="00310B0F"/>
    <w:rsid w:val="00384107"/>
    <w:rsid w:val="00396CB0"/>
    <w:rsid w:val="003D5E99"/>
    <w:rsid w:val="004437AE"/>
    <w:rsid w:val="00443E84"/>
    <w:rsid w:val="00495BFC"/>
    <w:rsid w:val="004B5ECA"/>
    <w:rsid w:val="00512121"/>
    <w:rsid w:val="0051429B"/>
    <w:rsid w:val="00555B85"/>
    <w:rsid w:val="00563B91"/>
    <w:rsid w:val="00573493"/>
    <w:rsid w:val="005C3524"/>
    <w:rsid w:val="005C500A"/>
    <w:rsid w:val="005D071E"/>
    <w:rsid w:val="005F33C8"/>
    <w:rsid w:val="006306D5"/>
    <w:rsid w:val="00673098"/>
    <w:rsid w:val="006A7513"/>
    <w:rsid w:val="006C2608"/>
    <w:rsid w:val="006C32CF"/>
    <w:rsid w:val="006D2DF8"/>
    <w:rsid w:val="006D7EF8"/>
    <w:rsid w:val="006F4FDF"/>
    <w:rsid w:val="0070008A"/>
    <w:rsid w:val="00700B07"/>
    <w:rsid w:val="00704CA7"/>
    <w:rsid w:val="00721E3D"/>
    <w:rsid w:val="0074556B"/>
    <w:rsid w:val="007620CB"/>
    <w:rsid w:val="007628A6"/>
    <w:rsid w:val="0076387F"/>
    <w:rsid w:val="0076774A"/>
    <w:rsid w:val="00771A7D"/>
    <w:rsid w:val="007B1A82"/>
    <w:rsid w:val="007C3E4E"/>
    <w:rsid w:val="00805EF0"/>
    <w:rsid w:val="00807332"/>
    <w:rsid w:val="00835735"/>
    <w:rsid w:val="008565B8"/>
    <w:rsid w:val="008D375D"/>
    <w:rsid w:val="008E2B87"/>
    <w:rsid w:val="00915127"/>
    <w:rsid w:val="00916D4A"/>
    <w:rsid w:val="00922DDF"/>
    <w:rsid w:val="00925EA4"/>
    <w:rsid w:val="00926AB0"/>
    <w:rsid w:val="009815D6"/>
    <w:rsid w:val="00995940"/>
    <w:rsid w:val="009A1220"/>
    <w:rsid w:val="009A73C8"/>
    <w:rsid w:val="009C1C0D"/>
    <w:rsid w:val="009C3AFC"/>
    <w:rsid w:val="009D7399"/>
    <w:rsid w:val="00A00036"/>
    <w:rsid w:val="00A14BBB"/>
    <w:rsid w:val="00A36312"/>
    <w:rsid w:val="00A3690F"/>
    <w:rsid w:val="00A46AA6"/>
    <w:rsid w:val="00AC5E70"/>
    <w:rsid w:val="00AC79E9"/>
    <w:rsid w:val="00AF60FF"/>
    <w:rsid w:val="00AF7A86"/>
    <w:rsid w:val="00B04A5C"/>
    <w:rsid w:val="00B35AA4"/>
    <w:rsid w:val="00B4072D"/>
    <w:rsid w:val="00B504A3"/>
    <w:rsid w:val="00B92F75"/>
    <w:rsid w:val="00B975FA"/>
    <w:rsid w:val="00BC78B2"/>
    <w:rsid w:val="00BD6CAE"/>
    <w:rsid w:val="00C00624"/>
    <w:rsid w:val="00C233DC"/>
    <w:rsid w:val="00C25511"/>
    <w:rsid w:val="00C4374D"/>
    <w:rsid w:val="00C44F9E"/>
    <w:rsid w:val="00C5154C"/>
    <w:rsid w:val="00C80ACB"/>
    <w:rsid w:val="00CA0081"/>
    <w:rsid w:val="00CA5EEF"/>
    <w:rsid w:val="00CD0E40"/>
    <w:rsid w:val="00CE24F1"/>
    <w:rsid w:val="00CF69C0"/>
    <w:rsid w:val="00D27A33"/>
    <w:rsid w:val="00D35F72"/>
    <w:rsid w:val="00D470F5"/>
    <w:rsid w:val="00D775C6"/>
    <w:rsid w:val="00D86878"/>
    <w:rsid w:val="00D868F2"/>
    <w:rsid w:val="00D906EB"/>
    <w:rsid w:val="00D96142"/>
    <w:rsid w:val="00DE2886"/>
    <w:rsid w:val="00DE7C20"/>
    <w:rsid w:val="00E109BA"/>
    <w:rsid w:val="00E27562"/>
    <w:rsid w:val="00E46C7E"/>
    <w:rsid w:val="00E6409A"/>
    <w:rsid w:val="00E67BBA"/>
    <w:rsid w:val="00EA451B"/>
    <w:rsid w:val="00F208F4"/>
    <w:rsid w:val="00F21434"/>
    <w:rsid w:val="00FA26CC"/>
    <w:rsid w:val="00FD7632"/>
    <w:rsid w:val="00FE3C60"/>
    <w:rsid w:val="00FF124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2E38F3"/>
  <w15:docId w15:val="{D21B4799-1522-4785-9458-CEC146172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00A"/>
    <w:rPr>
      <w:sz w:val="24"/>
      <w:szCs w:val="24"/>
      <w:lang w:val="en-US" w:eastAsia="en-US"/>
    </w:rPr>
  </w:style>
  <w:style w:type="paragraph" w:styleId="Heading2">
    <w:name w:val="heading 2"/>
    <w:basedOn w:val="Normal"/>
    <w:next w:val="Normal"/>
    <w:link w:val="Heading2Char"/>
    <w:uiPriority w:val="9"/>
    <w:unhideWhenUsed/>
    <w:qFormat/>
    <w:locked/>
    <w:rsid w:val="00FF1241"/>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4F9E"/>
    <w:pPr>
      <w:tabs>
        <w:tab w:val="center" w:pos="4320"/>
        <w:tab w:val="right" w:pos="8640"/>
      </w:tabs>
    </w:pPr>
  </w:style>
  <w:style w:type="character" w:customStyle="1" w:styleId="HeaderChar">
    <w:name w:val="Header Char"/>
    <w:basedOn w:val="DefaultParagraphFont"/>
    <w:link w:val="Header"/>
    <w:uiPriority w:val="99"/>
    <w:semiHidden/>
    <w:rsid w:val="009E771D"/>
    <w:rPr>
      <w:sz w:val="24"/>
      <w:szCs w:val="24"/>
      <w:lang w:val="en-US" w:eastAsia="en-US"/>
    </w:rPr>
  </w:style>
  <w:style w:type="paragraph" w:styleId="Footer">
    <w:name w:val="footer"/>
    <w:basedOn w:val="Normal"/>
    <w:link w:val="FooterChar"/>
    <w:uiPriority w:val="99"/>
    <w:rsid w:val="00C44F9E"/>
    <w:pPr>
      <w:tabs>
        <w:tab w:val="center" w:pos="4320"/>
        <w:tab w:val="right" w:pos="8640"/>
      </w:tabs>
    </w:pPr>
  </w:style>
  <w:style w:type="character" w:customStyle="1" w:styleId="FooterChar">
    <w:name w:val="Footer Char"/>
    <w:basedOn w:val="DefaultParagraphFont"/>
    <w:link w:val="Footer"/>
    <w:uiPriority w:val="99"/>
    <w:rsid w:val="009E771D"/>
    <w:rPr>
      <w:sz w:val="24"/>
      <w:szCs w:val="24"/>
      <w:lang w:val="en-US" w:eastAsia="en-US"/>
    </w:rPr>
  </w:style>
  <w:style w:type="character" w:styleId="PageNumber">
    <w:name w:val="page number"/>
    <w:basedOn w:val="DefaultParagraphFont"/>
    <w:uiPriority w:val="99"/>
    <w:rsid w:val="00C44F9E"/>
  </w:style>
  <w:style w:type="paragraph" w:styleId="ListParagraph">
    <w:name w:val="List Paragraph"/>
    <w:basedOn w:val="Normal"/>
    <w:uiPriority w:val="34"/>
    <w:qFormat/>
    <w:rsid w:val="00AF7A86"/>
    <w:pPr>
      <w:spacing w:after="200" w:line="276" w:lineRule="auto"/>
      <w:ind w:left="720"/>
      <w:contextualSpacing/>
    </w:pPr>
    <w:rPr>
      <w:rFonts w:asciiTheme="minorHAnsi" w:eastAsiaTheme="minorHAnsi" w:hAnsiTheme="minorHAnsi" w:cstheme="minorBidi"/>
      <w:sz w:val="22"/>
      <w:szCs w:val="22"/>
      <w:lang w:val="en-IE"/>
    </w:rPr>
  </w:style>
  <w:style w:type="paragraph" w:styleId="BalloonText">
    <w:name w:val="Balloon Text"/>
    <w:basedOn w:val="Normal"/>
    <w:link w:val="BalloonTextChar"/>
    <w:uiPriority w:val="99"/>
    <w:semiHidden/>
    <w:unhideWhenUsed/>
    <w:rsid w:val="009C3AFC"/>
    <w:rPr>
      <w:rFonts w:ascii="Tahoma" w:hAnsi="Tahoma" w:cs="Tahoma"/>
      <w:sz w:val="16"/>
      <w:szCs w:val="16"/>
    </w:rPr>
  </w:style>
  <w:style w:type="character" w:customStyle="1" w:styleId="BalloonTextChar">
    <w:name w:val="Balloon Text Char"/>
    <w:basedOn w:val="DefaultParagraphFont"/>
    <w:link w:val="BalloonText"/>
    <w:uiPriority w:val="99"/>
    <w:semiHidden/>
    <w:rsid w:val="009C3AFC"/>
    <w:rPr>
      <w:rFonts w:ascii="Tahoma" w:hAnsi="Tahoma" w:cs="Tahoma"/>
      <w:sz w:val="16"/>
      <w:szCs w:val="16"/>
      <w:lang w:val="en-US" w:eastAsia="en-US"/>
    </w:rPr>
  </w:style>
  <w:style w:type="paragraph" w:customStyle="1" w:styleId="B">
    <w:name w:val="B"/>
    <w:aliases w:val="Normal_circular_web"/>
    <w:basedOn w:val="Normal"/>
    <w:rsid w:val="00255A37"/>
    <w:rPr>
      <w:rFonts w:ascii="Arial" w:hAnsi="Arial"/>
      <w:sz w:val="22"/>
      <w:lang w:val="en-GB"/>
    </w:rPr>
  </w:style>
  <w:style w:type="character" w:styleId="Hyperlink">
    <w:name w:val="Hyperlink"/>
    <w:rsid w:val="00255A37"/>
    <w:rPr>
      <w:rFonts w:ascii="Arial" w:hAnsi="Arial" w:cs="Arial" w:hint="default"/>
      <w:color w:val="1F4586"/>
      <w:sz w:val="23"/>
      <w:szCs w:val="23"/>
      <w:u w:val="single"/>
    </w:rPr>
  </w:style>
  <w:style w:type="paragraph" w:customStyle="1" w:styleId="Default">
    <w:name w:val="Default"/>
    <w:rsid w:val="00CA0081"/>
    <w:pPr>
      <w:autoSpaceDE w:val="0"/>
      <w:autoSpaceDN w:val="0"/>
      <w:adjustRightInd w:val="0"/>
    </w:pPr>
    <w:rPr>
      <w:rFonts w:ascii="Calibri" w:eastAsiaTheme="minorHAnsi" w:hAnsi="Calibri" w:cs="Calibri"/>
      <w:color w:val="000000"/>
      <w:sz w:val="24"/>
      <w:szCs w:val="24"/>
      <w:lang w:eastAsia="en-US"/>
    </w:rPr>
  </w:style>
  <w:style w:type="character" w:customStyle="1" w:styleId="Heading2Char">
    <w:name w:val="Heading 2 Char"/>
    <w:basedOn w:val="DefaultParagraphFont"/>
    <w:link w:val="Heading2"/>
    <w:uiPriority w:val="9"/>
    <w:rsid w:val="00FF1241"/>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FBAC94AFAB14483325BE4D682973A" ma:contentTypeVersion="" ma:contentTypeDescription="Create a new document." ma:contentTypeScope="" ma:versionID="20177df068cbccd7a4af7aa6825cdb05">
  <xsd:schema xmlns:xsd="http://www.w3.org/2001/XMLSchema" xmlns:xs="http://www.w3.org/2001/XMLSchema" xmlns:p="http://schemas.microsoft.com/office/2006/metadata/properties" xmlns:ns2="c5a9fa09-c2f2-480c-a398-f3f296db4fb2" xmlns:ns3="a1424156-84d1-49a6-b832-2f8828fc2f18" xmlns:ns4="6ae3bf16-27ca-4316-b1c5-1ae207fcd7e0" targetNamespace="http://schemas.microsoft.com/office/2006/metadata/properties" ma:root="true" ma:fieldsID="5588701ab682157e8d6b9051e5287174" ns2:_="" ns3:_="" ns4:_="">
    <xsd:import namespace="c5a9fa09-c2f2-480c-a398-f3f296db4fb2"/>
    <xsd:import namespace="a1424156-84d1-49a6-b832-2f8828fc2f18"/>
    <xsd:import namespace="6ae3bf16-27ca-4316-b1c5-1ae207fcd7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9fa09-c2f2-480c-a398-f3f296db4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f520fa-7120-4fc5-a0de-0360a5f943c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424156-84d1-49a6-b832-2f8828fc2f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e3bf16-27ca-4316-b1c5-1ae207fcd7e0"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3E759FA-3F2C-408C-8C68-54E6103005E8}" ma:internalName="TaxCatchAll" ma:showField="CatchAllData" ma:web="{c4f2f36d-0894-4e4c-af25-f4bbd9634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a9fa09-c2f2-480c-a398-f3f296db4fb2">
      <Terms xmlns="http://schemas.microsoft.com/office/infopath/2007/PartnerControls"/>
    </lcf76f155ced4ddcb4097134ff3c332f>
    <TaxCatchAll xmlns="6ae3bf16-27ca-4316-b1c5-1ae207fcd7e0" xsi:nil="true"/>
  </documentManagement>
</p:properties>
</file>

<file path=customXml/itemProps1.xml><?xml version="1.0" encoding="utf-8"?>
<ds:datastoreItem xmlns:ds="http://schemas.openxmlformats.org/officeDocument/2006/customXml" ds:itemID="{C4D3F9E3-4AFE-42F6-8265-0EFC31DBA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9fa09-c2f2-480c-a398-f3f296db4fb2"/>
    <ds:schemaRef ds:uri="a1424156-84d1-49a6-b832-2f8828fc2f18"/>
    <ds:schemaRef ds:uri="6ae3bf16-27ca-4316-b1c5-1ae207fcd7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CBA889-336E-4662-896A-07AEFCD4222D}">
  <ds:schemaRefs>
    <ds:schemaRef ds:uri="http://schemas.microsoft.com/sharepoint/v3/contenttype/forms"/>
  </ds:schemaRefs>
</ds:datastoreItem>
</file>

<file path=customXml/itemProps3.xml><?xml version="1.0" encoding="utf-8"?>
<ds:datastoreItem xmlns:ds="http://schemas.openxmlformats.org/officeDocument/2006/customXml" ds:itemID="{B25D4CFB-3A63-421E-8B5C-0C05B82EEABC}">
  <ds:schemaRefs>
    <ds:schemaRef ds:uri="http://schemas.microsoft.com/office/2006/metadata/properties"/>
    <ds:schemaRef ds:uri="http://schemas.microsoft.com/office/infopath/2007/PartnerControls"/>
    <ds:schemaRef ds:uri="c5a9fa09-c2f2-480c-a398-f3f296db4fb2"/>
    <ds:schemaRef ds:uri="6ae3bf16-27ca-4316-b1c5-1ae207fcd7e0"/>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1350</Words>
  <Characters>7698</Characters>
  <Application>Microsoft Office Word</Application>
  <DocSecurity>0</DocSecurity>
  <Lines>64</Lines>
  <Paragraphs>18</Paragraphs>
  <ScaleCrop>false</ScaleCrop>
  <Company>My Company</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Patrician High School</dc:title>
  <dc:creator>IPPN</dc:creator>
  <cp:lastModifiedBy>Sean Rafferty</cp:lastModifiedBy>
  <cp:revision>11</cp:revision>
  <cp:lastPrinted>2016-10-17T10:32:00Z</cp:lastPrinted>
  <dcterms:created xsi:type="dcterms:W3CDTF">2016-10-24T12:14:00Z</dcterms:created>
  <dcterms:modified xsi:type="dcterms:W3CDTF">2025-08-08T09:44:00Z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0x010100D2CFBAC94AFAB14483325BE4D682973A</vt:lpwstr>
  </property>
</Properties>
</file>